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1E" w:rsidRPr="00E53047" w:rsidRDefault="00835F1E" w:rsidP="001C18AD">
      <w:pPr>
        <w:rPr>
          <w:rFonts w:asciiTheme="minorHAnsi" w:hAnsiTheme="minorHAnsi"/>
          <w:b/>
          <w:i/>
          <w:sz w:val="36"/>
          <w:szCs w:val="36"/>
        </w:rPr>
      </w:pPr>
      <w:r w:rsidRPr="00E53047">
        <w:rPr>
          <w:rFonts w:asciiTheme="minorHAnsi" w:hAnsiTheme="minorHAnsi"/>
          <w:b/>
          <w:i/>
          <w:sz w:val="36"/>
          <w:szCs w:val="36"/>
        </w:rPr>
        <w:t>Jihomoravský k</w:t>
      </w:r>
      <w:r w:rsidR="00E53047" w:rsidRPr="00E53047">
        <w:rPr>
          <w:rFonts w:asciiTheme="minorHAnsi" w:hAnsiTheme="minorHAnsi"/>
          <w:b/>
          <w:i/>
          <w:sz w:val="36"/>
          <w:szCs w:val="36"/>
        </w:rPr>
        <w:t>raj</w:t>
      </w:r>
      <w:r w:rsidR="00E53047" w:rsidRPr="00E53047">
        <w:rPr>
          <w:rFonts w:asciiTheme="minorHAnsi" w:hAnsiTheme="minorHAnsi"/>
          <w:b/>
          <w:i/>
          <w:sz w:val="36"/>
          <w:szCs w:val="36"/>
        </w:rPr>
        <w:tab/>
      </w:r>
      <w:r w:rsidR="00E53047" w:rsidRPr="00E53047">
        <w:rPr>
          <w:rFonts w:asciiTheme="minorHAnsi" w:hAnsiTheme="minorHAnsi"/>
          <w:b/>
          <w:i/>
          <w:sz w:val="36"/>
          <w:szCs w:val="36"/>
        </w:rPr>
        <w:tab/>
        <w:t xml:space="preserve">                       </w:t>
      </w:r>
    </w:p>
    <w:p w:rsidR="00835F1E" w:rsidRDefault="00835F1E" w:rsidP="001C18AD">
      <w:pPr>
        <w:rPr>
          <w:rFonts w:ascii="Baskerville Old Face" w:hAnsi="Baskerville Old Face"/>
          <w:sz w:val="28"/>
          <w:szCs w:val="28"/>
        </w:rPr>
      </w:pPr>
      <w:r>
        <w:tab/>
        <w:t xml:space="preserve">              </w:t>
      </w:r>
    </w:p>
    <w:p w:rsidR="00E53047" w:rsidRDefault="00E53047" w:rsidP="00E53047">
      <w:pPr>
        <w:jc w:val="center"/>
        <w:rPr>
          <w:rFonts w:asciiTheme="minorHAnsi" w:hAnsiTheme="minorHAnsi"/>
          <w:b/>
          <w:i/>
          <w:sz w:val="32"/>
          <w:szCs w:val="32"/>
        </w:rPr>
      </w:pPr>
      <w:r w:rsidRPr="00E53047">
        <w:rPr>
          <w:rFonts w:asciiTheme="minorHAnsi" w:hAnsiTheme="minorHAnsi"/>
          <w:b/>
          <w:i/>
          <w:sz w:val="32"/>
          <w:szCs w:val="32"/>
        </w:rPr>
        <w:lastRenderedPageBreak/>
        <w:t>Svaz podnikatelů v</w:t>
      </w:r>
      <w:r>
        <w:rPr>
          <w:rFonts w:asciiTheme="minorHAnsi" w:hAnsiTheme="minorHAnsi"/>
          <w:b/>
          <w:i/>
          <w:sz w:val="32"/>
          <w:szCs w:val="32"/>
        </w:rPr>
        <w:t xml:space="preserve">e </w:t>
      </w:r>
      <w:r w:rsidRPr="00E53047">
        <w:rPr>
          <w:rFonts w:asciiTheme="minorHAnsi" w:hAnsiTheme="minorHAnsi"/>
          <w:b/>
          <w:i/>
          <w:sz w:val="32"/>
          <w:szCs w:val="32"/>
        </w:rPr>
        <w:t>stavebnictví</w:t>
      </w:r>
    </w:p>
    <w:p w:rsidR="00E53047" w:rsidRPr="00E53047" w:rsidRDefault="004B6369" w:rsidP="00E5304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V Jihomoravském kraji</w:t>
      </w:r>
    </w:p>
    <w:p w:rsidR="00835F1E" w:rsidRDefault="00835F1E" w:rsidP="001C18A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            </w:t>
      </w:r>
    </w:p>
    <w:p w:rsidR="00E53047" w:rsidRDefault="00E53047" w:rsidP="001C18AD">
      <w:pPr>
        <w:rPr>
          <w:rFonts w:ascii="Baskerville Old Face" w:hAnsi="Baskerville Old Face"/>
          <w:b/>
        </w:rPr>
        <w:sectPr w:rsidR="00E53047" w:rsidSect="00E53047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35F1E" w:rsidRDefault="00835F1E" w:rsidP="00E53047">
      <w:pPr>
        <w:pBdr>
          <w:bottom w:val="single" w:sz="4" w:space="1" w:color="auto"/>
        </w:pBdr>
        <w:rPr>
          <w:rFonts w:ascii="Baskerville Old Face" w:hAnsi="Baskerville Old Face"/>
          <w:b/>
        </w:rPr>
      </w:pPr>
    </w:p>
    <w:p w:rsidR="00835F1E" w:rsidRDefault="00835F1E" w:rsidP="001C18AD">
      <w:pPr>
        <w:rPr>
          <w:rFonts w:ascii="Baskerville Old Face" w:hAnsi="Baskerville Old Face"/>
          <w:b/>
        </w:rPr>
      </w:pPr>
    </w:p>
    <w:p w:rsidR="00835F1E" w:rsidRDefault="00835F1E" w:rsidP="001C18AD">
      <w:pPr>
        <w:rPr>
          <w:rFonts w:ascii="Baskerville Old Face" w:hAnsi="Baskerville Old Face"/>
          <w:b/>
        </w:rPr>
      </w:pPr>
    </w:p>
    <w:p w:rsidR="00835F1E" w:rsidRDefault="00835F1E" w:rsidP="001C18AD">
      <w:pPr>
        <w:rPr>
          <w:rFonts w:ascii="Baskerville Old Face" w:hAnsi="Baskerville Old Face"/>
          <w:b/>
        </w:rPr>
      </w:pPr>
    </w:p>
    <w:p w:rsidR="00835F1E" w:rsidRDefault="00835F1E" w:rsidP="001C18AD">
      <w:pPr>
        <w:rPr>
          <w:rFonts w:ascii="Baskerville Old Face" w:hAnsi="Baskerville Old Face"/>
          <w:b/>
        </w:rPr>
      </w:pPr>
    </w:p>
    <w:p w:rsidR="00835F1E" w:rsidRDefault="00835F1E" w:rsidP="001C18AD">
      <w:pPr>
        <w:rPr>
          <w:rFonts w:ascii="Baskerville Old Face" w:hAnsi="Baskerville Old Face"/>
          <w:b/>
        </w:rPr>
      </w:pPr>
    </w:p>
    <w:p w:rsidR="00835F1E" w:rsidRDefault="00835F1E" w:rsidP="001C18AD">
      <w:pPr>
        <w:rPr>
          <w:rFonts w:ascii="Baskerville Old Face" w:hAnsi="Baskerville Old Face"/>
          <w:b/>
        </w:rPr>
      </w:pPr>
    </w:p>
    <w:p w:rsidR="00835F1E" w:rsidRDefault="00835F1E" w:rsidP="001C18AD">
      <w:pPr>
        <w:rPr>
          <w:rFonts w:ascii="Baskerville Old Face" w:hAnsi="Baskerville Old Face"/>
          <w:b/>
        </w:rPr>
      </w:pPr>
    </w:p>
    <w:p w:rsidR="00835F1E" w:rsidRDefault="00835F1E" w:rsidP="001C18AD">
      <w:pPr>
        <w:rPr>
          <w:rFonts w:ascii="Baskerville Old Face" w:hAnsi="Baskerville Old Face"/>
          <w:b/>
        </w:rPr>
      </w:pPr>
    </w:p>
    <w:p w:rsidR="00835F1E" w:rsidRDefault="00835F1E" w:rsidP="001C18AD">
      <w:pPr>
        <w:rPr>
          <w:rFonts w:ascii="Baskerville Old Face" w:hAnsi="Baskerville Old Face"/>
          <w:b/>
        </w:rPr>
      </w:pPr>
    </w:p>
    <w:p w:rsidR="00835F1E" w:rsidRDefault="00835F1E" w:rsidP="001C18AD">
      <w:pPr>
        <w:jc w:val="center"/>
        <w:rPr>
          <w:rFonts w:ascii="Arial Black" w:hAnsi="Arial Black"/>
          <w:b/>
          <w:i/>
          <w:color w:val="3366FF"/>
          <w:sz w:val="52"/>
          <w:szCs w:val="52"/>
        </w:rPr>
      </w:pPr>
      <w:r>
        <w:rPr>
          <w:rFonts w:ascii="Arial Black" w:hAnsi="Arial Black"/>
          <w:b/>
          <w:i/>
          <w:color w:val="3366FF"/>
          <w:sz w:val="52"/>
          <w:szCs w:val="52"/>
        </w:rPr>
        <w:t>STAVBA</w:t>
      </w:r>
    </w:p>
    <w:p w:rsidR="00835F1E" w:rsidRDefault="00835F1E" w:rsidP="001C18AD">
      <w:pPr>
        <w:jc w:val="center"/>
        <w:rPr>
          <w:rFonts w:ascii="Arial Black" w:hAnsi="Arial Black"/>
          <w:b/>
          <w:i/>
          <w:color w:val="3366FF"/>
          <w:sz w:val="52"/>
          <w:szCs w:val="52"/>
        </w:rPr>
      </w:pPr>
      <w:r>
        <w:rPr>
          <w:rFonts w:ascii="Arial Black" w:hAnsi="Arial Black"/>
          <w:b/>
          <w:i/>
          <w:color w:val="3366FF"/>
          <w:sz w:val="52"/>
          <w:szCs w:val="52"/>
        </w:rPr>
        <w:t>JIHOMORAVSKÉHO</w:t>
      </w:r>
    </w:p>
    <w:p w:rsidR="00835F1E" w:rsidRDefault="00835F1E" w:rsidP="001C18AD">
      <w:pPr>
        <w:jc w:val="center"/>
        <w:rPr>
          <w:rFonts w:ascii="Arial Black" w:hAnsi="Arial Black"/>
          <w:b/>
          <w:i/>
          <w:color w:val="3366FF"/>
          <w:sz w:val="52"/>
          <w:szCs w:val="52"/>
        </w:rPr>
      </w:pPr>
      <w:r>
        <w:rPr>
          <w:rFonts w:ascii="Arial Black" w:hAnsi="Arial Black"/>
          <w:b/>
          <w:i/>
          <w:color w:val="3366FF"/>
          <w:sz w:val="52"/>
          <w:szCs w:val="52"/>
        </w:rPr>
        <w:t>KRAJE</w:t>
      </w:r>
    </w:p>
    <w:p w:rsidR="00835F1E" w:rsidRDefault="00835F1E" w:rsidP="001C18AD">
      <w:pPr>
        <w:rPr>
          <w:rFonts w:ascii="Broadway" w:hAnsi="Broadway"/>
          <w:b/>
          <w:i/>
          <w:color w:val="3366FF"/>
          <w:sz w:val="96"/>
          <w:szCs w:val="96"/>
        </w:rPr>
      </w:pPr>
      <w:r>
        <w:rPr>
          <w:rFonts w:ascii="Arial Black" w:hAnsi="Arial Black"/>
          <w:b/>
          <w:i/>
          <w:color w:val="3366FF"/>
          <w:sz w:val="52"/>
          <w:szCs w:val="52"/>
        </w:rPr>
        <w:t xml:space="preserve">                  </w:t>
      </w:r>
      <w:r>
        <w:rPr>
          <w:rFonts w:ascii="Broadway" w:hAnsi="Broadway"/>
          <w:b/>
          <w:i/>
          <w:color w:val="3366FF"/>
          <w:sz w:val="96"/>
          <w:szCs w:val="96"/>
        </w:rPr>
        <w:t>201</w:t>
      </w:r>
      <w:r w:rsidR="004B6369">
        <w:rPr>
          <w:rFonts w:ascii="Broadway" w:hAnsi="Broadway"/>
          <w:b/>
          <w:i/>
          <w:color w:val="3366FF"/>
          <w:sz w:val="96"/>
          <w:szCs w:val="96"/>
        </w:rPr>
        <w:t>4</w:t>
      </w:r>
    </w:p>
    <w:p w:rsidR="00835F1E" w:rsidRDefault="00835F1E" w:rsidP="001C18AD">
      <w:pPr>
        <w:rPr>
          <w:rFonts w:ascii="Arial Black" w:hAnsi="Arial Black"/>
          <w:b/>
          <w:i/>
        </w:rPr>
      </w:pPr>
    </w:p>
    <w:p w:rsidR="00835F1E" w:rsidRDefault="00835F1E" w:rsidP="001C18AD">
      <w:pPr>
        <w:rPr>
          <w:rFonts w:ascii="Arial Black" w:hAnsi="Arial Black"/>
          <w:b/>
          <w:i/>
        </w:rPr>
      </w:pPr>
    </w:p>
    <w:p w:rsidR="00835F1E" w:rsidRDefault="00835F1E" w:rsidP="001C18AD">
      <w:pPr>
        <w:rPr>
          <w:rFonts w:ascii="Arial Black" w:hAnsi="Arial Black"/>
          <w:b/>
          <w:i/>
        </w:rPr>
      </w:pPr>
    </w:p>
    <w:p w:rsidR="00835F1E" w:rsidRDefault="00835F1E" w:rsidP="001C18AD">
      <w:pPr>
        <w:rPr>
          <w:rFonts w:ascii="Arial Black" w:hAnsi="Arial Black"/>
          <w:b/>
          <w:i/>
        </w:rPr>
      </w:pPr>
    </w:p>
    <w:p w:rsidR="00835F1E" w:rsidRDefault="00835F1E" w:rsidP="001C18AD">
      <w:pPr>
        <w:rPr>
          <w:rFonts w:ascii="Arial Black" w:hAnsi="Arial Black"/>
          <w:b/>
          <w:i/>
        </w:rPr>
      </w:pPr>
    </w:p>
    <w:p w:rsidR="00835F1E" w:rsidRDefault="00835F1E" w:rsidP="001C18AD">
      <w:pPr>
        <w:rPr>
          <w:rFonts w:ascii="Arial Black" w:hAnsi="Arial Black"/>
          <w:b/>
          <w:i/>
          <w:sz w:val="32"/>
          <w:szCs w:val="32"/>
        </w:rPr>
      </w:pPr>
    </w:p>
    <w:p w:rsidR="00835F1E" w:rsidRDefault="00835F1E" w:rsidP="001C18AD">
      <w:pPr>
        <w:rPr>
          <w:rFonts w:ascii="Arial Black" w:hAnsi="Arial Black"/>
          <w:b/>
          <w:i/>
          <w:sz w:val="32"/>
          <w:szCs w:val="32"/>
        </w:rPr>
      </w:pPr>
    </w:p>
    <w:p w:rsidR="00835F1E" w:rsidRDefault="00835F1E" w:rsidP="001C18AD">
      <w:pPr>
        <w:rPr>
          <w:rFonts w:ascii="Arial Black" w:hAnsi="Arial Black"/>
          <w:b/>
          <w:i/>
          <w:sz w:val="32"/>
          <w:szCs w:val="32"/>
        </w:rPr>
      </w:pPr>
    </w:p>
    <w:p w:rsidR="00835F1E" w:rsidRDefault="00835F1E" w:rsidP="001C18AD">
      <w:pPr>
        <w:rPr>
          <w:rFonts w:ascii="Arial Black" w:hAnsi="Arial Black"/>
          <w:b/>
          <w:i/>
          <w:sz w:val="32"/>
          <w:szCs w:val="32"/>
        </w:rPr>
      </w:pPr>
    </w:p>
    <w:p w:rsidR="00835F1E" w:rsidRDefault="00835F1E" w:rsidP="001C18AD">
      <w:pPr>
        <w:rPr>
          <w:rFonts w:ascii="Arial Black" w:hAnsi="Arial Black"/>
          <w:b/>
          <w:i/>
          <w:sz w:val="32"/>
          <w:szCs w:val="32"/>
        </w:rPr>
      </w:pPr>
    </w:p>
    <w:p w:rsidR="00835F1E" w:rsidRDefault="00835F1E" w:rsidP="001C18AD">
      <w:pPr>
        <w:rPr>
          <w:rFonts w:ascii="Arial Black" w:hAnsi="Arial Black"/>
          <w:b/>
          <w:i/>
          <w:sz w:val="32"/>
          <w:szCs w:val="32"/>
        </w:rPr>
      </w:pPr>
    </w:p>
    <w:p w:rsidR="00835F1E" w:rsidRDefault="00835F1E" w:rsidP="001C18AD">
      <w:pPr>
        <w:rPr>
          <w:rFonts w:ascii="Baskerville Old Face" w:hAnsi="Baskerville Old Face"/>
          <w:i/>
          <w:sz w:val="32"/>
          <w:szCs w:val="32"/>
        </w:rPr>
      </w:pPr>
      <w:r>
        <w:rPr>
          <w:rFonts w:ascii="Baskerville Old Face" w:hAnsi="Baskerville Old Face"/>
          <w:i/>
          <w:sz w:val="32"/>
          <w:szCs w:val="32"/>
        </w:rPr>
        <w:t>Brno</w:t>
      </w:r>
      <w:r>
        <w:rPr>
          <w:rFonts w:ascii="Baskerville Old Face" w:hAnsi="Baskerville Old Face"/>
          <w:i/>
          <w:sz w:val="32"/>
          <w:szCs w:val="32"/>
        </w:rPr>
        <w:tab/>
      </w:r>
      <w:r>
        <w:rPr>
          <w:rFonts w:ascii="Baskerville Old Face" w:hAnsi="Baskerville Old Face"/>
          <w:i/>
          <w:sz w:val="32"/>
          <w:szCs w:val="32"/>
        </w:rPr>
        <w:tab/>
      </w:r>
      <w:r>
        <w:rPr>
          <w:rFonts w:ascii="Baskerville Old Face" w:hAnsi="Baskerville Old Face"/>
          <w:i/>
          <w:sz w:val="32"/>
          <w:szCs w:val="32"/>
        </w:rPr>
        <w:tab/>
      </w:r>
      <w:r>
        <w:rPr>
          <w:rFonts w:ascii="Baskerville Old Face" w:hAnsi="Baskerville Old Face"/>
          <w:i/>
          <w:sz w:val="32"/>
          <w:szCs w:val="32"/>
        </w:rPr>
        <w:tab/>
      </w:r>
      <w:r>
        <w:rPr>
          <w:rFonts w:ascii="Baskerville Old Face" w:hAnsi="Baskerville Old Face"/>
          <w:i/>
          <w:sz w:val="32"/>
          <w:szCs w:val="32"/>
        </w:rPr>
        <w:tab/>
      </w:r>
      <w:r>
        <w:rPr>
          <w:rFonts w:ascii="Baskerville Old Face" w:hAnsi="Baskerville Old Face"/>
          <w:i/>
          <w:sz w:val="32"/>
          <w:szCs w:val="32"/>
        </w:rPr>
        <w:tab/>
      </w:r>
      <w:r>
        <w:rPr>
          <w:rFonts w:ascii="Baskerville Old Face" w:hAnsi="Baskerville Old Face"/>
          <w:i/>
          <w:sz w:val="32"/>
          <w:szCs w:val="32"/>
        </w:rPr>
        <w:tab/>
        <w:t xml:space="preserve">         </w:t>
      </w:r>
      <w:r>
        <w:rPr>
          <w:rFonts w:ascii="Baskerville Old Face" w:hAnsi="Baskerville Old Face"/>
          <w:i/>
          <w:sz w:val="32"/>
          <w:szCs w:val="32"/>
        </w:rPr>
        <w:tab/>
      </w:r>
      <w:r>
        <w:rPr>
          <w:rFonts w:ascii="Baskerville Old Face" w:hAnsi="Baskerville Old Face"/>
          <w:i/>
          <w:sz w:val="32"/>
          <w:szCs w:val="32"/>
        </w:rPr>
        <w:tab/>
        <w:t>duben 201</w:t>
      </w:r>
      <w:r w:rsidR="004B6369">
        <w:rPr>
          <w:rFonts w:ascii="Baskerville Old Face" w:hAnsi="Baskerville Old Face"/>
          <w:i/>
          <w:sz w:val="32"/>
          <w:szCs w:val="32"/>
        </w:rPr>
        <w:t>5</w:t>
      </w:r>
    </w:p>
    <w:p w:rsidR="00835F1E" w:rsidRDefault="00835F1E" w:rsidP="001C18AD">
      <w:pPr>
        <w:rPr>
          <w:rFonts w:ascii="Baskerville Old Face" w:hAnsi="Baskerville Old Face"/>
          <w:i/>
          <w:sz w:val="32"/>
          <w:szCs w:val="32"/>
        </w:rPr>
      </w:pPr>
    </w:p>
    <w:p w:rsidR="00835F1E" w:rsidRDefault="00835F1E" w:rsidP="001C18AD"/>
    <w:p w:rsidR="00835F1E" w:rsidRDefault="00835F1E"/>
    <w:p w:rsidR="008D1F4E" w:rsidRDefault="008D1F4E"/>
    <w:p w:rsidR="00835F1E" w:rsidRDefault="00835F1E"/>
    <w:p w:rsidR="00835F1E" w:rsidRPr="00BC45B1" w:rsidRDefault="00835F1E" w:rsidP="00F6450E">
      <w:pPr>
        <w:jc w:val="center"/>
        <w:rPr>
          <w:rFonts w:ascii="Cambria" w:hAnsi="Cambria"/>
          <w:b/>
          <w:color w:val="943634" w:themeColor="accent2" w:themeShade="BF"/>
          <w:sz w:val="32"/>
          <w:szCs w:val="32"/>
        </w:rPr>
      </w:pPr>
      <w:r w:rsidRPr="00BC45B1">
        <w:rPr>
          <w:rFonts w:ascii="Cambria" w:hAnsi="Cambria"/>
          <w:b/>
          <w:color w:val="943634" w:themeColor="accent2" w:themeShade="BF"/>
          <w:sz w:val="32"/>
          <w:szCs w:val="32"/>
        </w:rPr>
        <w:lastRenderedPageBreak/>
        <w:t>SOUTĚŽ STAVBA JMK 201</w:t>
      </w:r>
      <w:r w:rsidR="004B6369">
        <w:rPr>
          <w:rFonts w:ascii="Cambria" w:hAnsi="Cambria"/>
          <w:b/>
          <w:color w:val="943634" w:themeColor="accent2" w:themeShade="BF"/>
          <w:sz w:val="32"/>
          <w:szCs w:val="32"/>
        </w:rPr>
        <w:t>4</w:t>
      </w:r>
    </w:p>
    <w:p w:rsidR="00835F1E" w:rsidRDefault="00835F1E" w:rsidP="00F6450E">
      <w:pPr>
        <w:jc w:val="center"/>
        <w:rPr>
          <w:rFonts w:ascii="Cambria" w:hAnsi="Cambria"/>
          <w:b/>
          <w:sz w:val="32"/>
          <w:szCs w:val="32"/>
        </w:rPr>
      </w:pPr>
    </w:p>
    <w:p w:rsidR="00835F1E" w:rsidRDefault="00835F1E" w:rsidP="00F6450E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STANOVENÍ POŘADÍ PŘIHLÁŠENÝCH STAVEB</w:t>
      </w:r>
    </w:p>
    <w:p w:rsidR="00835F1E" w:rsidRDefault="00835F1E" w:rsidP="00F6450E">
      <w:pPr>
        <w:jc w:val="center"/>
        <w:rPr>
          <w:rFonts w:ascii="Cambria" w:hAnsi="Cambria"/>
          <w:b/>
          <w:sz w:val="32"/>
          <w:szCs w:val="32"/>
        </w:rPr>
      </w:pPr>
    </w:p>
    <w:p w:rsidR="00ED4D36" w:rsidRPr="00BC45B1" w:rsidRDefault="00835F1E" w:rsidP="00ED4D36">
      <w:pPr>
        <w:jc w:val="center"/>
        <w:rPr>
          <w:rFonts w:ascii="Cambria" w:hAnsi="Cambria"/>
          <w:b/>
          <w:color w:val="943634" w:themeColor="accent2" w:themeShade="BF"/>
          <w:sz w:val="32"/>
          <w:szCs w:val="32"/>
        </w:rPr>
      </w:pPr>
      <w:r w:rsidRPr="00BC45B1">
        <w:rPr>
          <w:rFonts w:ascii="Cambria" w:hAnsi="Cambria"/>
          <w:b/>
          <w:color w:val="943634" w:themeColor="accent2" w:themeShade="BF"/>
          <w:sz w:val="32"/>
          <w:szCs w:val="32"/>
        </w:rPr>
        <w:t xml:space="preserve">1. </w:t>
      </w:r>
      <w:r w:rsidR="002D440F" w:rsidRPr="00BC45B1">
        <w:rPr>
          <w:rFonts w:ascii="Cambria" w:hAnsi="Cambria"/>
          <w:b/>
          <w:color w:val="943634" w:themeColor="accent2" w:themeShade="BF"/>
          <w:sz w:val="32"/>
          <w:szCs w:val="32"/>
        </w:rPr>
        <w:t>KATEGORIE</w:t>
      </w:r>
      <w:r w:rsidRPr="00BC45B1">
        <w:rPr>
          <w:rFonts w:ascii="Cambria" w:hAnsi="Cambria"/>
          <w:b/>
          <w:color w:val="943634" w:themeColor="accent2" w:themeShade="BF"/>
          <w:sz w:val="32"/>
          <w:szCs w:val="32"/>
        </w:rPr>
        <w:t>: STAVBY OBČANSKÉ VYBAVENOSTI</w:t>
      </w:r>
    </w:p>
    <w:p w:rsidR="00ED4D36" w:rsidRDefault="004B6369" w:rsidP="00ED4D36">
      <w:pPr>
        <w:jc w:val="center"/>
        <w:rPr>
          <w:rFonts w:ascii="Cambria" w:hAnsi="Cambria"/>
          <w:b/>
        </w:rPr>
      </w:pPr>
      <w:r w:rsidRPr="004B6369">
        <w:rPr>
          <w:rFonts w:ascii="Cambria" w:hAnsi="Cambria"/>
          <w:b/>
        </w:rPr>
        <w:t>(v kategorii byly uděleny dvě první ceny bez určení pořadí)</w:t>
      </w:r>
    </w:p>
    <w:p w:rsidR="004B6369" w:rsidRPr="004B6369" w:rsidRDefault="004B6369" w:rsidP="00ED4D36">
      <w:pPr>
        <w:jc w:val="center"/>
        <w:rPr>
          <w:rFonts w:ascii="Cambria" w:hAnsi="Cambria"/>
          <w:b/>
        </w:rPr>
      </w:pPr>
    </w:p>
    <w:p w:rsidR="004B6369" w:rsidRDefault="004B6369" w:rsidP="004B6369">
      <w:pPr>
        <w:rPr>
          <w:b/>
        </w:rPr>
      </w:pPr>
      <w:r>
        <w:rPr>
          <w:b/>
        </w:rPr>
        <w:t>1. místo</w:t>
      </w:r>
    </w:p>
    <w:p w:rsidR="004B6369" w:rsidRPr="004B6369" w:rsidRDefault="004B6369" w:rsidP="004B6369">
      <w:pPr>
        <w:ind w:left="360"/>
        <w:jc w:val="center"/>
        <w:rPr>
          <w:b/>
          <w:color w:val="E36C0A" w:themeColor="accent6" w:themeShade="BF"/>
          <w:sz w:val="28"/>
          <w:szCs w:val="28"/>
        </w:rPr>
      </w:pPr>
      <w:r w:rsidRPr="004B6369">
        <w:rPr>
          <w:b/>
          <w:color w:val="E36C0A" w:themeColor="accent6" w:themeShade="BF"/>
          <w:sz w:val="28"/>
          <w:szCs w:val="28"/>
        </w:rPr>
        <w:t>Administrativní objekt Minská 85, Brno</w:t>
      </w:r>
    </w:p>
    <w:p w:rsidR="004B6369" w:rsidRDefault="004B6369" w:rsidP="004B6369">
      <w:pPr>
        <w:pBdr>
          <w:top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Makovský &amp; partneři, s.r.o., Brno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  <w:t>neuveden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Zhotovitel:</w:t>
      </w:r>
      <w:r>
        <w:tab/>
      </w:r>
      <w:r>
        <w:tab/>
        <w:t>Makovský &amp; partneři, s.r.o., Brno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Projektant:</w:t>
      </w:r>
      <w:r>
        <w:tab/>
      </w:r>
      <w:r>
        <w:tab/>
        <w:t>Makovský &amp; partneři, s.r.o., Brno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RN:</w:t>
      </w:r>
      <w:r>
        <w:tab/>
      </w:r>
      <w:r>
        <w:tab/>
        <w:t>neuvedeny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Lhůty výstavby:</w:t>
      </w:r>
      <w:r>
        <w:tab/>
        <w:t>4/2013 – 11/2014</w:t>
      </w:r>
    </w:p>
    <w:p w:rsidR="004B6369" w:rsidRPr="00B95BF7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</w:p>
    <w:p w:rsidR="004B6369" w:rsidRDefault="004B6369" w:rsidP="004B6369">
      <w:pPr>
        <w:rPr>
          <w:b/>
        </w:rPr>
      </w:pPr>
      <w:r>
        <w:rPr>
          <w:b/>
        </w:rPr>
        <w:t>1. místo</w:t>
      </w:r>
    </w:p>
    <w:p w:rsidR="004B6369" w:rsidRPr="004B6369" w:rsidRDefault="004B6369" w:rsidP="004B6369">
      <w:pPr>
        <w:jc w:val="center"/>
        <w:rPr>
          <w:b/>
          <w:color w:val="E36C0A" w:themeColor="accent6" w:themeShade="BF"/>
          <w:sz w:val="28"/>
          <w:szCs w:val="28"/>
        </w:rPr>
      </w:pPr>
      <w:r w:rsidRPr="004B6369">
        <w:rPr>
          <w:b/>
          <w:color w:val="E36C0A" w:themeColor="accent6" w:themeShade="BF"/>
          <w:sz w:val="28"/>
          <w:szCs w:val="28"/>
        </w:rPr>
        <w:t>Parkovací dům ul. Kopečná, Brno</w:t>
      </w:r>
    </w:p>
    <w:p w:rsidR="004B6369" w:rsidRDefault="004B6369" w:rsidP="004B6369">
      <w:pPr>
        <w:pBdr>
          <w:top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KOMFORT, a.s., Brno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  <w:t>Brněnské komunikace, a.s.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Zhotovitel:</w:t>
      </w:r>
      <w:r>
        <w:tab/>
      </w:r>
      <w:r>
        <w:tab/>
      </w:r>
      <w:r w:rsidR="009828D0" w:rsidRPr="009828D0">
        <w:t>KOMFORT - STAVOPROGRES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Projektant:</w:t>
      </w:r>
      <w:r>
        <w:tab/>
      </w:r>
      <w:r>
        <w:tab/>
        <w:t>Ing. arch. Michal Palaščák, Ing. arch. Roman Gale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RN:</w:t>
      </w:r>
      <w:r>
        <w:tab/>
      </w:r>
      <w:r>
        <w:tab/>
        <w:t>62,3 mil. Kč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Lhůty výstavby:</w:t>
      </w:r>
      <w:r>
        <w:tab/>
        <w:t>9/2012 – 1/2014</w:t>
      </w:r>
    </w:p>
    <w:p w:rsidR="004B6369" w:rsidRPr="00B95BF7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bookmarkStart w:id="0" w:name="_GoBack"/>
      <w:bookmarkEnd w:id="0"/>
    </w:p>
    <w:p w:rsidR="004B6369" w:rsidRDefault="004B6369" w:rsidP="004B6369">
      <w:pPr>
        <w:rPr>
          <w:b/>
        </w:rPr>
      </w:pPr>
      <w:r>
        <w:rPr>
          <w:b/>
        </w:rPr>
        <w:t>2. místo</w:t>
      </w:r>
    </w:p>
    <w:p w:rsidR="004B6369" w:rsidRPr="004B6369" w:rsidRDefault="004B6369" w:rsidP="004B6369">
      <w:pPr>
        <w:jc w:val="center"/>
        <w:rPr>
          <w:b/>
          <w:color w:val="E36C0A" w:themeColor="accent6" w:themeShade="BF"/>
          <w:sz w:val="28"/>
          <w:szCs w:val="28"/>
        </w:rPr>
      </w:pPr>
      <w:r w:rsidRPr="004B6369">
        <w:rPr>
          <w:b/>
          <w:color w:val="E36C0A" w:themeColor="accent6" w:themeShade="BF"/>
          <w:sz w:val="28"/>
          <w:szCs w:val="28"/>
        </w:rPr>
        <w:t>Nové pavilony krematoria v Brně</w:t>
      </w:r>
    </w:p>
    <w:p w:rsidR="004B6369" w:rsidRDefault="004B6369" w:rsidP="004B6369">
      <w:pPr>
        <w:pBdr>
          <w:top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IMOS Brno, a.s.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  <w:t>Pohřební a hřbitovní služby města Brna, a.s.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Zhotovitel:</w:t>
      </w:r>
      <w:r>
        <w:tab/>
      </w:r>
      <w:r>
        <w:tab/>
        <w:t>IMOS Brno, a.s.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Projektant:</w:t>
      </w:r>
      <w:r>
        <w:tab/>
      </w:r>
      <w:r>
        <w:tab/>
        <w:t>Pam Arch s.r.o., Brno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RN:</w:t>
      </w:r>
      <w:r>
        <w:tab/>
      </w:r>
      <w:r>
        <w:tab/>
        <w:t>38,8 mil. Kč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Lhůty výstavby:</w:t>
      </w:r>
      <w:r>
        <w:tab/>
        <w:t>11/2013 – 8/2014</w:t>
      </w:r>
    </w:p>
    <w:p w:rsidR="004B6369" w:rsidRDefault="004B6369" w:rsidP="004B6369">
      <w:pPr>
        <w:rPr>
          <w:b/>
        </w:rPr>
      </w:pPr>
    </w:p>
    <w:p w:rsidR="004B6369" w:rsidRDefault="004B6369" w:rsidP="004B6369">
      <w:pPr>
        <w:rPr>
          <w:b/>
        </w:rPr>
      </w:pPr>
      <w:r>
        <w:rPr>
          <w:b/>
        </w:rPr>
        <w:t>3. místo</w:t>
      </w:r>
    </w:p>
    <w:p w:rsidR="004B6369" w:rsidRPr="004B6369" w:rsidRDefault="004B6369" w:rsidP="004B6369">
      <w:pPr>
        <w:ind w:left="360"/>
        <w:jc w:val="center"/>
        <w:rPr>
          <w:b/>
          <w:color w:val="E36C0A" w:themeColor="accent6" w:themeShade="BF"/>
          <w:sz w:val="28"/>
          <w:szCs w:val="28"/>
        </w:rPr>
      </w:pPr>
      <w:r w:rsidRPr="004B6369">
        <w:rPr>
          <w:b/>
          <w:color w:val="E36C0A" w:themeColor="accent6" w:themeShade="BF"/>
          <w:sz w:val="28"/>
          <w:szCs w:val="28"/>
        </w:rPr>
        <w:t>Výstavba MŠ Podolí modulárním systémem</w:t>
      </w:r>
    </w:p>
    <w:p w:rsidR="004B6369" w:rsidRDefault="004B6369" w:rsidP="004B6369">
      <w:pPr>
        <w:pBdr>
          <w:top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Obec Podolí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  <w:t>Obec Podolí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Zhotovitel:</w:t>
      </w:r>
      <w:r>
        <w:tab/>
      </w:r>
      <w:r>
        <w:tab/>
        <w:t>PROBI Inženýring s.r.o., Hranice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Projektant:</w:t>
      </w:r>
      <w:r>
        <w:tab/>
      </w:r>
      <w:r>
        <w:tab/>
        <w:t>Ing. Karel Pelikán, Ing. arch. Jiří Pelikán, Brno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RN:</w:t>
      </w:r>
      <w:r>
        <w:tab/>
      </w:r>
      <w:r>
        <w:tab/>
        <w:t>15,4 mil. Kč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Lhůty výstavby:</w:t>
      </w:r>
      <w:r>
        <w:tab/>
        <w:t>4/2014 – 8/2014</w:t>
      </w:r>
    </w:p>
    <w:p w:rsidR="004B6369" w:rsidRDefault="004B6369" w:rsidP="004B6369">
      <w:pPr>
        <w:rPr>
          <w:b/>
        </w:rPr>
      </w:pPr>
    </w:p>
    <w:p w:rsidR="004B6369" w:rsidRDefault="004B6369" w:rsidP="004B6369">
      <w:pPr>
        <w:rPr>
          <w:b/>
        </w:rPr>
      </w:pPr>
    </w:p>
    <w:p w:rsidR="004B6369" w:rsidRDefault="004B6369" w:rsidP="004B6369">
      <w:pPr>
        <w:rPr>
          <w:b/>
        </w:rPr>
      </w:pPr>
    </w:p>
    <w:p w:rsidR="004B6369" w:rsidRDefault="004B6369" w:rsidP="004B6369">
      <w:pPr>
        <w:rPr>
          <w:b/>
        </w:rPr>
      </w:pPr>
    </w:p>
    <w:p w:rsidR="004B6369" w:rsidRDefault="004B6369" w:rsidP="004B6369">
      <w:pPr>
        <w:rPr>
          <w:b/>
        </w:rPr>
      </w:pPr>
    </w:p>
    <w:p w:rsidR="00216720" w:rsidRPr="00216720" w:rsidRDefault="00216720" w:rsidP="00216720">
      <w:pPr>
        <w:rPr>
          <w:rFonts w:asciiTheme="majorHAnsi" w:hAnsiTheme="majorHAnsi"/>
          <w:b/>
          <w:color w:val="943634" w:themeColor="accent2" w:themeShade="BF"/>
          <w:sz w:val="32"/>
          <w:szCs w:val="32"/>
        </w:rPr>
      </w:pPr>
    </w:p>
    <w:p w:rsidR="004B6369" w:rsidRPr="00216720" w:rsidRDefault="004B6369" w:rsidP="00216720">
      <w:pPr>
        <w:jc w:val="center"/>
        <w:rPr>
          <w:rFonts w:asciiTheme="majorHAnsi" w:hAnsiTheme="majorHAnsi"/>
          <w:b/>
          <w:caps/>
          <w:color w:val="943634" w:themeColor="accent2" w:themeShade="BF"/>
          <w:sz w:val="28"/>
          <w:szCs w:val="28"/>
        </w:rPr>
      </w:pPr>
      <w:r w:rsidRPr="00216720">
        <w:rPr>
          <w:rFonts w:asciiTheme="majorHAnsi" w:hAnsiTheme="majorHAnsi"/>
          <w:b/>
          <w:caps/>
          <w:color w:val="943634" w:themeColor="accent2" w:themeShade="BF"/>
          <w:sz w:val="28"/>
          <w:szCs w:val="28"/>
        </w:rPr>
        <w:t>2. kategorie – bytové stavby</w:t>
      </w:r>
    </w:p>
    <w:p w:rsidR="004B6369" w:rsidRDefault="004B6369" w:rsidP="004B6369">
      <w:pPr>
        <w:rPr>
          <w:b/>
        </w:rPr>
      </w:pPr>
      <w:r>
        <w:rPr>
          <w:b/>
        </w:rPr>
        <w:t>1. místo</w:t>
      </w:r>
    </w:p>
    <w:p w:rsidR="004B6369" w:rsidRPr="00216720" w:rsidRDefault="004B6369" w:rsidP="004B6369">
      <w:pPr>
        <w:ind w:left="360"/>
        <w:jc w:val="center"/>
        <w:rPr>
          <w:rFonts w:asciiTheme="majorHAnsi" w:hAnsiTheme="majorHAnsi"/>
          <w:b/>
          <w:color w:val="E36C0A" w:themeColor="accent6" w:themeShade="BF"/>
          <w:sz w:val="28"/>
          <w:szCs w:val="28"/>
        </w:rPr>
      </w:pPr>
      <w:r w:rsidRPr="00216720">
        <w:rPr>
          <w:rFonts w:asciiTheme="majorHAnsi" w:hAnsiTheme="majorHAnsi"/>
          <w:b/>
          <w:color w:val="E36C0A" w:themeColor="accent6" w:themeShade="BF"/>
          <w:sz w:val="28"/>
          <w:szCs w:val="28"/>
        </w:rPr>
        <w:t>Obytný soubor 35 RD, Brno – Jundrov, Na Nivách</w:t>
      </w:r>
    </w:p>
    <w:p w:rsidR="004B6369" w:rsidRDefault="004B6369" w:rsidP="004B6369">
      <w:pPr>
        <w:pBdr>
          <w:top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PŘEMYSL VESELÝ stavební a inženýrská činnost s.r.o., Brno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  <w:t>Moravská stavební – INVEST, a.s., Brno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Zhotovitel:</w:t>
      </w:r>
      <w:r>
        <w:tab/>
      </w:r>
      <w:r>
        <w:tab/>
        <w:t>PŘEMYSL VESELÝ stavební a inženýrská činnost s.r.o., Brno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Projektant:</w:t>
      </w:r>
      <w:r>
        <w:tab/>
      </w:r>
      <w:r>
        <w:tab/>
        <w:t>Architekti Hrůša &amp; spol.., Ateliér Brno, s.r.o.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RN:</w:t>
      </w:r>
      <w:r>
        <w:tab/>
      </w:r>
      <w:r>
        <w:tab/>
        <w:t>118,3 mil. Kč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Lhůty výstavby:</w:t>
      </w:r>
      <w:r>
        <w:tab/>
        <w:t>9/2011 – 12/2014</w:t>
      </w:r>
    </w:p>
    <w:p w:rsidR="004B6369" w:rsidRDefault="004B6369" w:rsidP="004B6369">
      <w:pPr>
        <w:rPr>
          <w:b/>
        </w:rPr>
      </w:pPr>
    </w:p>
    <w:p w:rsidR="004B6369" w:rsidRDefault="004B6369" w:rsidP="004B6369">
      <w:pPr>
        <w:rPr>
          <w:b/>
        </w:rPr>
      </w:pPr>
      <w:r>
        <w:rPr>
          <w:b/>
        </w:rPr>
        <w:t>2. místo</w:t>
      </w:r>
    </w:p>
    <w:p w:rsidR="004B6369" w:rsidRPr="00216720" w:rsidRDefault="004B6369" w:rsidP="004B6369">
      <w:pPr>
        <w:ind w:left="360"/>
        <w:jc w:val="center"/>
        <w:rPr>
          <w:b/>
          <w:color w:val="E36C0A" w:themeColor="accent6" w:themeShade="BF"/>
          <w:sz w:val="28"/>
          <w:szCs w:val="28"/>
        </w:rPr>
      </w:pPr>
      <w:r w:rsidRPr="00216720">
        <w:rPr>
          <w:b/>
          <w:color w:val="E36C0A" w:themeColor="accent6" w:themeShade="BF"/>
          <w:sz w:val="28"/>
          <w:szCs w:val="28"/>
        </w:rPr>
        <w:t>Dům s pečovatelskou službou, Silůvky, I. etapa</w:t>
      </w:r>
    </w:p>
    <w:p w:rsidR="004B6369" w:rsidRDefault="004B6369" w:rsidP="004B6369">
      <w:pPr>
        <w:pBdr>
          <w:top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Obec Silůvky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  <w:t>Obec Silůvky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Zhotovitel:</w:t>
      </w:r>
      <w:r>
        <w:tab/>
      </w:r>
      <w:r>
        <w:tab/>
        <w:t>DIRS Brno, s.r.o.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Projektant:</w:t>
      </w:r>
      <w:r>
        <w:tab/>
      </w:r>
      <w:r>
        <w:tab/>
        <w:t>atelier 101, s.r.o. Ing. Klára Trnková, Brno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RN:</w:t>
      </w:r>
      <w:r>
        <w:tab/>
      </w:r>
      <w:r>
        <w:tab/>
        <w:t>13,1 mil. Kč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Lhůty výstavby:</w:t>
      </w:r>
      <w:r>
        <w:tab/>
        <w:t>10/2013 – 8/2014</w:t>
      </w:r>
    </w:p>
    <w:p w:rsidR="004B6369" w:rsidRDefault="004B6369" w:rsidP="004B6369">
      <w:pPr>
        <w:rPr>
          <w:b/>
        </w:rPr>
      </w:pPr>
    </w:p>
    <w:p w:rsidR="004B6369" w:rsidRDefault="004B6369" w:rsidP="004B6369">
      <w:pPr>
        <w:rPr>
          <w:b/>
        </w:rPr>
      </w:pPr>
      <w:r>
        <w:rPr>
          <w:b/>
        </w:rPr>
        <w:t>3. místo</w:t>
      </w:r>
    </w:p>
    <w:p w:rsidR="004B6369" w:rsidRPr="00216720" w:rsidRDefault="004B6369" w:rsidP="004B6369">
      <w:pPr>
        <w:ind w:left="360"/>
        <w:jc w:val="center"/>
        <w:rPr>
          <w:b/>
          <w:color w:val="E36C0A" w:themeColor="accent6" w:themeShade="BF"/>
          <w:sz w:val="28"/>
          <w:szCs w:val="28"/>
        </w:rPr>
      </w:pPr>
      <w:r w:rsidRPr="00216720">
        <w:rPr>
          <w:b/>
          <w:color w:val="E36C0A" w:themeColor="accent6" w:themeShade="BF"/>
          <w:sz w:val="28"/>
          <w:szCs w:val="28"/>
        </w:rPr>
        <w:t>Bydlení pod Oborou, rodinné domy pro bydlení, Slavkov u Brna</w:t>
      </w:r>
    </w:p>
    <w:p w:rsidR="004B6369" w:rsidRDefault="004B6369" w:rsidP="004B6369">
      <w:pPr>
        <w:pBdr>
          <w:top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SKR stav, s.r.o., Brno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  <w:t>SKR stav, s.r.o., Brno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Zhotovitel:</w:t>
      </w:r>
      <w:r>
        <w:tab/>
      </w:r>
      <w:r>
        <w:tab/>
        <w:t>SKR stav, s.r.o., Brno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Projektant:</w:t>
      </w:r>
      <w:r>
        <w:tab/>
      </w:r>
      <w:r>
        <w:tab/>
        <w:t>Ing. Petr Řezníček, Brno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RN:</w:t>
      </w:r>
      <w:r>
        <w:tab/>
      </w:r>
      <w:r>
        <w:tab/>
        <w:t>62 mil. Kč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Lhůty výstavby:</w:t>
      </w:r>
      <w:r>
        <w:tab/>
        <w:t>10/2011 – 12/2014</w:t>
      </w:r>
    </w:p>
    <w:p w:rsidR="004B6369" w:rsidRDefault="004B6369" w:rsidP="004B6369">
      <w:pPr>
        <w:rPr>
          <w:b/>
        </w:rPr>
      </w:pPr>
    </w:p>
    <w:p w:rsidR="004B6369" w:rsidRDefault="004B6369" w:rsidP="004B6369">
      <w:pPr>
        <w:rPr>
          <w:b/>
        </w:rPr>
      </w:pPr>
    </w:p>
    <w:p w:rsidR="004B6369" w:rsidRDefault="004B6369" w:rsidP="004B6369">
      <w:pPr>
        <w:rPr>
          <w:b/>
        </w:rPr>
      </w:pPr>
    </w:p>
    <w:p w:rsidR="004B6369" w:rsidRDefault="004B6369" w:rsidP="004B6369">
      <w:pPr>
        <w:rPr>
          <w:b/>
        </w:rPr>
      </w:pPr>
    </w:p>
    <w:p w:rsidR="004B6369" w:rsidRDefault="004B6369" w:rsidP="004B6369">
      <w:pPr>
        <w:rPr>
          <w:b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4B6369" w:rsidRPr="00216720" w:rsidRDefault="004B6369" w:rsidP="00216720">
      <w:pPr>
        <w:jc w:val="center"/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</w:pPr>
      <w:r w:rsidRPr="00216720"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  <w:t>3. kategorie – průmyslové stavby a technologické stavby</w:t>
      </w:r>
    </w:p>
    <w:p w:rsidR="004B6369" w:rsidRDefault="004B6369" w:rsidP="004B6369">
      <w:pPr>
        <w:rPr>
          <w:b/>
        </w:rPr>
      </w:pPr>
      <w:r>
        <w:rPr>
          <w:b/>
        </w:rPr>
        <w:t>1. místo</w:t>
      </w:r>
    </w:p>
    <w:p w:rsidR="004B6369" w:rsidRPr="00216720" w:rsidRDefault="004B6369" w:rsidP="004B6369">
      <w:pPr>
        <w:ind w:left="360"/>
        <w:jc w:val="center"/>
        <w:rPr>
          <w:b/>
          <w:color w:val="E36C0A" w:themeColor="accent6" w:themeShade="BF"/>
          <w:sz w:val="28"/>
          <w:szCs w:val="28"/>
        </w:rPr>
      </w:pPr>
      <w:r w:rsidRPr="00216720">
        <w:rPr>
          <w:b/>
          <w:color w:val="E36C0A" w:themeColor="accent6" w:themeShade="BF"/>
          <w:sz w:val="28"/>
          <w:szCs w:val="28"/>
        </w:rPr>
        <w:t>Pavilon Farmacie II, VFÚ Brno</w:t>
      </w:r>
    </w:p>
    <w:p w:rsidR="004B6369" w:rsidRDefault="004B6369" w:rsidP="004B6369">
      <w:pPr>
        <w:pBdr>
          <w:top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JB Stavební, s.r.o., Brno</w:t>
      </w:r>
    </w:p>
    <w:p w:rsidR="004B6369" w:rsidRPr="00BD5A38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</w:r>
      <w:r w:rsidRPr="0096247A">
        <w:t>Veterinární a farmaceutická univerzita Brno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Zhotovitel:</w:t>
      </w:r>
      <w:r>
        <w:tab/>
      </w:r>
      <w:r>
        <w:tab/>
        <w:t>JB Stavební, s.r.o., Brno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Projektant:</w:t>
      </w:r>
      <w:r>
        <w:tab/>
      </w:r>
      <w:r>
        <w:tab/>
        <w:t>PROJECT building s.r.o., Brno, Ing. arch. Petr Stojan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RN:</w:t>
      </w:r>
      <w:r>
        <w:tab/>
      </w:r>
      <w:r>
        <w:tab/>
        <w:t>119,6 mil. Kč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Lhůty výstavby:</w:t>
      </w:r>
      <w:r>
        <w:tab/>
        <w:t>3/2013 – 10/2014</w:t>
      </w:r>
    </w:p>
    <w:p w:rsidR="004B6369" w:rsidRDefault="004B6369" w:rsidP="004B6369">
      <w:pPr>
        <w:rPr>
          <w:b/>
        </w:rPr>
      </w:pPr>
    </w:p>
    <w:p w:rsidR="004B6369" w:rsidRDefault="004B6369" w:rsidP="004B6369">
      <w:pPr>
        <w:rPr>
          <w:b/>
        </w:rPr>
      </w:pPr>
      <w:r>
        <w:rPr>
          <w:b/>
        </w:rPr>
        <w:t>2. místo</w:t>
      </w:r>
    </w:p>
    <w:p w:rsidR="004B6369" w:rsidRPr="00216720" w:rsidRDefault="004B6369" w:rsidP="004B6369">
      <w:pPr>
        <w:ind w:left="360"/>
        <w:jc w:val="center"/>
        <w:rPr>
          <w:b/>
          <w:color w:val="E36C0A" w:themeColor="accent6" w:themeShade="BF"/>
          <w:sz w:val="28"/>
          <w:szCs w:val="28"/>
        </w:rPr>
      </w:pPr>
      <w:r w:rsidRPr="00216720">
        <w:rPr>
          <w:b/>
          <w:color w:val="E36C0A" w:themeColor="accent6" w:themeShade="BF"/>
          <w:sz w:val="28"/>
          <w:szCs w:val="28"/>
        </w:rPr>
        <w:t>Výrobní závod DAKO Prace</w:t>
      </w:r>
    </w:p>
    <w:p w:rsidR="004B6369" w:rsidRDefault="004B6369" w:rsidP="004B6369">
      <w:pPr>
        <w:pBdr>
          <w:top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ESOX spol. s r.o., Brno</w:t>
      </w:r>
    </w:p>
    <w:p w:rsidR="004B6369" w:rsidRPr="007F7BF0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</w:r>
      <w:r>
        <w:rPr>
          <w:caps/>
        </w:rPr>
        <w:t>DAKO b</w:t>
      </w:r>
      <w:r>
        <w:t>rno spol. s r.o.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Zhotovitel:</w:t>
      </w:r>
      <w:r>
        <w:tab/>
      </w:r>
      <w:r>
        <w:tab/>
        <w:t>ESOX spol. s r.o., Brno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Projektant:</w:t>
      </w:r>
      <w:r>
        <w:tab/>
      </w:r>
      <w:r>
        <w:tab/>
        <w:t>Ing. Emil Slíva, Brno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RN:</w:t>
      </w:r>
      <w:r>
        <w:tab/>
      </w:r>
      <w:r>
        <w:tab/>
        <w:t>32,2 mil. Kč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Lhůty výstavby:</w:t>
      </w:r>
      <w:r>
        <w:tab/>
        <w:t>5/2013 – 3/2014</w:t>
      </w:r>
    </w:p>
    <w:p w:rsidR="004B6369" w:rsidRDefault="004B6369" w:rsidP="004B6369">
      <w:pPr>
        <w:rPr>
          <w:b/>
        </w:rPr>
      </w:pPr>
    </w:p>
    <w:p w:rsidR="004B6369" w:rsidRDefault="004B6369" w:rsidP="004B6369">
      <w:pPr>
        <w:rPr>
          <w:b/>
        </w:rPr>
      </w:pPr>
      <w:r>
        <w:rPr>
          <w:b/>
        </w:rPr>
        <w:t>3. místo</w:t>
      </w:r>
    </w:p>
    <w:p w:rsidR="004B6369" w:rsidRPr="00216720" w:rsidRDefault="004B6369" w:rsidP="004B6369">
      <w:pPr>
        <w:ind w:left="360"/>
        <w:jc w:val="center"/>
        <w:rPr>
          <w:b/>
          <w:color w:val="E36C0A" w:themeColor="accent6" w:themeShade="BF"/>
          <w:sz w:val="28"/>
          <w:szCs w:val="28"/>
        </w:rPr>
      </w:pPr>
      <w:r w:rsidRPr="00216720">
        <w:rPr>
          <w:b/>
          <w:color w:val="E36C0A" w:themeColor="accent6" w:themeShade="BF"/>
          <w:sz w:val="28"/>
          <w:szCs w:val="28"/>
        </w:rPr>
        <w:t>Přístavba areálu Mlaty společnosti Sonnentor Čejkovice</w:t>
      </w:r>
    </w:p>
    <w:p w:rsidR="004B6369" w:rsidRDefault="004B6369" w:rsidP="004B6369">
      <w:pPr>
        <w:pBdr>
          <w:top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KALÁB – stavební firma, spol. s r.o., Brno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</w:r>
      <w:r w:rsidRPr="007362E5">
        <w:rPr>
          <w:caps/>
        </w:rPr>
        <w:t>Sonnentor</w:t>
      </w:r>
      <w:r>
        <w:t xml:space="preserve"> s.r.o., Čejkovice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Zhotovitel:</w:t>
      </w:r>
      <w:r>
        <w:tab/>
      </w:r>
      <w:r>
        <w:tab/>
        <w:t>KALÁB – stavební firma, spol. s r.o., Brno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Projektant:</w:t>
      </w:r>
      <w:r>
        <w:tab/>
      </w:r>
      <w:r>
        <w:tab/>
        <w:t>Ing. Vladimír Dobeš</w:t>
      </w:r>
      <w:r w:rsidR="00002914">
        <w:t>, Ing. arch. Miroslav Korbička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RN:</w:t>
      </w:r>
      <w:r>
        <w:tab/>
      </w:r>
      <w:r>
        <w:tab/>
        <w:t>11,9 mil. Kč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Lhůty výstavby:</w:t>
      </w:r>
      <w:r>
        <w:tab/>
        <w:t>4/2014 – 8/2014</w:t>
      </w:r>
    </w:p>
    <w:p w:rsidR="004B6369" w:rsidRDefault="004B6369" w:rsidP="004B6369">
      <w:pPr>
        <w:rPr>
          <w:b/>
        </w:rPr>
      </w:pPr>
    </w:p>
    <w:p w:rsidR="004B6369" w:rsidRDefault="004B6369" w:rsidP="004B6369">
      <w:pPr>
        <w:rPr>
          <w:b/>
        </w:rPr>
      </w:pPr>
    </w:p>
    <w:p w:rsidR="004B6369" w:rsidRDefault="004B6369" w:rsidP="004B6369">
      <w:pPr>
        <w:rPr>
          <w:b/>
        </w:rPr>
      </w:pPr>
    </w:p>
    <w:p w:rsidR="004B6369" w:rsidRDefault="004B6369" w:rsidP="004B6369">
      <w:pPr>
        <w:rPr>
          <w:b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4B6369" w:rsidRPr="00216720" w:rsidRDefault="004B6369" w:rsidP="00216720">
      <w:pPr>
        <w:jc w:val="center"/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</w:pPr>
      <w:r w:rsidRPr="00216720"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  <w:lastRenderedPageBreak/>
        <w:t>4. kategorie – dopravní a inženýrské stavby</w:t>
      </w:r>
    </w:p>
    <w:p w:rsidR="004B6369" w:rsidRDefault="004B6369" w:rsidP="004B6369">
      <w:pPr>
        <w:rPr>
          <w:b/>
        </w:rPr>
      </w:pPr>
      <w:r>
        <w:rPr>
          <w:b/>
        </w:rPr>
        <w:t>1. místo</w:t>
      </w:r>
    </w:p>
    <w:p w:rsidR="004B6369" w:rsidRPr="00216720" w:rsidRDefault="004B6369" w:rsidP="004B6369">
      <w:pPr>
        <w:ind w:left="360"/>
        <w:jc w:val="center"/>
        <w:rPr>
          <w:b/>
          <w:color w:val="E36C0A" w:themeColor="accent6" w:themeShade="BF"/>
          <w:sz w:val="28"/>
          <w:szCs w:val="28"/>
        </w:rPr>
      </w:pPr>
      <w:r w:rsidRPr="00216720">
        <w:rPr>
          <w:b/>
          <w:color w:val="E36C0A" w:themeColor="accent6" w:themeShade="BF"/>
          <w:sz w:val="28"/>
          <w:szCs w:val="28"/>
        </w:rPr>
        <w:t>III/4206 Pouzdřany, Most ev. č. 4206-2</w:t>
      </w:r>
    </w:p>
    <w:p w:rsidR="004B6369" w:rsidRDefault="004B6369" w:rsidP="004B6369">
      <w:pPr>
        <w:pBdr>
          <w:top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SDS EXMOST spol. s r.o., Brno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  <w:t>Správa a údržba silnic JmK, p. o., Brno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Zhotovitel:</w:t>
      </w:r>
      <w:r>
        <w:tab/>
      </w:r>
      <w:r>
        <w:tab/>
        <w:t>SDS EXMOST spol. s r.o., Brno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Projektant:</w:t>
      </w:r>
      <w:r>
        <w:tab/>
      </w:r>
      <w:r>
        <w:tab/>
        <w:t>Rušar mosty s.r.o., Brno, DOSING – Dopravoprojekt Brno group, spol. s r.o.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RN:</w:t>
      </w:r>
      <w:r>
        <w:tab/>
      </w:r>
      <w:r>
        <w:tab/>
        <w:t>25,4 mil. Kč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Lhůty výstavby:</w:t>
      </w:r>
      <w:r>
        <w:tab/>
        <w:t>5/2013 – 6/2014</w:t>
      </w:r>
    </w:p>
    <w:p w:rsidR="004B6369" w:rsidRDefault="004B6369" w:rsidP="004B6369">
      <w:pPr>
        <w:rPr>
          <w:b/>
        </w:rPr>
      </w:pPr>
    </w:p>
    <w:p w:rsidR="004B6369" w:rsidRPr="00740718" w:rsidRDefault="004B6369" w:rsidP="004B6369">
      <w:pPr>
        <w:rPr>
          <w:b/>
        </w:rPr>
      </w:pPr>
      <w:r>
        <w:rPr>
          <w:b/>
        </w:rPr>
        <w:t>2. místo</w:t>
      </w:r>
    </w:p>
    <w:p w:rsidR="004B6369" w:rsidRPr="00216720" w:rsidRDefault="004B6369" w:rsidP="004B6369">
      <w:pPr>
        <w:ind w:left="360"/>
        <w:jc w:val="center"/>
        <w:rPr>
          <w:b/>
          <w:color w:val="E36C0A" w:themeColor="accent6" w:themeShade="BF"/>
          <w:sz w:val="28"/>
          <w:szCs w:val="28"/>
        </w:rPr>
      </w:pPr>
      <w:r w:rsidRPr="00216720">
        <w:rPr>
          <w:b/>
          <w:color w:val="E36C0A" w:themeColor="accent6" w:themeShade="BF"/>
          <w:sz w:val="28"/>
          <w:szCs w:val="28"/>
        </w:rPr>
        <w:t>III/3783 Holštejn, SO 201 Most ev. č. 3783-1</w:t>
      </w:r>
    </w:p>
    <w:p w:rsidR="004B6369" w:rsidRDefault="004B6369" w:rsidP="004B6369">
      <w:pPr>
        <w:pBdr>
          <w:top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Firesta – Fišer, rekonstrukce, stavby, a.s.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  <w:t>Správa a údržba silnic JmK, p. o., Brno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Zhotovitel:</w:t>
      </w:r>
      <w:r>
        <w:tab/>
      </w:r>
      <w:r>
        <w:tab/>
        <w:t>Sdružení Firesta + IS Brno + DS Brno – Holštejn most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Projektant:</w:t>
      </w:r>
      <w:r>
        <w:tab/>
      </w:r>
      <w:r>
        <w:tab/>
        <w:t>Link projekt s.r.o., Brno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RN:</w:t>
      </w:r>
      <w:r>
        <w:tab/>
      </w:r>
      <w:r>
        <w:tab/>
        <w:t>105,3 mil. Kč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Lhůty výstavby:</w:t>
      </w:r>
      <w:r>
        <w:tab/>
        <w:t>9/2013 – 9/2014</w:t>
      </w:r>
    </w:p>
    <w:p w:rsidR="004B6369" w:rsidRDefault="004B6369" w:rsidP="004B6369">
      <w:pPr>
        <w:rPr>
          <w:b/>
        </w:rPr>
      </w:pPr>
    </w:p>
    <w:p w:rsidR="004B6369" w:rsidRDefault="004B6369" w:rsidP="004B6369">
      <w:pPr>
        <w:rPr>
          <w:b/>
        </w:rPr>
      </w:pPr>
    </w:p>
    <w:p w:rsidR="004B6369" w:rsidRDefault="004B6369" w:rsidP="004B6369">
      <w:pPr>
        <w:rPr>
          <w:b/>
        </w:rPr>
      </w:pPr>
    </w:p>
    <w:p w:rsidR="004B6369" w:rsidRDefault="004B6369" w:rsidP="004B6369">
      <w:pPr>
        <w:rPr>
          <w:b/>
        </w:rPr>
      </w:pPr>
    </w:p>
    <w:p w:rsidR="004B6369" w:rsidRDefault="004B6369" w:rsidP="004B6369">
      <w:pPr>
        <w:rPr>
          <w:b/>
        </w:rPr>
      </w:pPr>
    </w:p>
    <w:p w:rsidR="004B6369" w:rsidRDefault="004B6369" w:rsidP="004B6369">
      <w:pPr>
        <w:rPr>
          <w:b/>
        </w:rPr>
      </w:pPr>
    </w:p>
    <w:p w:rsidR="004B6369" w:rsidRDefault="004B6369" w:rsidP="004B6369">
      <w:pPr>
        <w:rPr>
          <w:b/>
        </w:rPr>
      </w:pPr>
    </w:p>
    <w:p w:rsidR="004B6369" w:rsidRDefault="004B6369" w:rsidP="004B6369">
      <w:pPr>
        <w:rPr>
          <w:b/>
        </w:rPr>
      </w:pPr>
    </w:p>
    <w:p w:rsidR="004B6369" w:rsidRDefault="004B6369" w:rsidP="004B6369">
      <w:pPr>
        <w:rPr>
          <w:b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4B6369" w:rsidRPr="00216720" w:rsidRDefault="004B6369" w:rsidP="00216720">
      <w:pPr>
        <w:jc w:val="center"/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</w:pPr>
      <w:r w:rsidRPr="00216720"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  <w:lastRenderedPageBreak/>
        <w:t>5. kategorie – rekonstrukce staveb a objektů</w:t>
      </w:r>
    </w:p>
    <w:p w:rsidR="004B6369" w:rsidRDefault="004B6369" w:rsidP="004B6369">
      <w:pPr>
        <w:rPr>
          <w:b/>
        </w:rPr>
      </w:pPr>
      <w:r>
        <w:rPr>
          <w:b/>
        </w:rPr>
        <w:t>1. místo</w:t>
      </w:r>
    </w:p>
    <w:p w:rsidR="004B6369" w:rsidRPr="00216720" w:rsidRDefault="004B6369" w:rsidP="004B6369">
      <w:pPr>
        <w:ind w:left="360"/>
        <w:jc w:val="center"/>
        <w:rPr>
          <w:b/>
          <w:color w:val="E36C0A" w:themeColor="accent6" w:themeShade="BF"/>
          <w:sz w:val="28"/>
          <w:szCs w:val="28"/>
        </w:rPr>
      </w:pPr>
      <w:r w:rsidRPr="00216720">
        <w:rPr>
          <w:b/>
          <w:color w:val="E36C0A" w:themeColor="accent6" w:themeShade="BF"/>
          <w:sz w:val="28"/>
          <w:szCs w:val="28"/>
        </w:rPr>
        <w:t>Stavební úpravy, udržovací práce a obnova stávající budovy č. p. 156, Česká 6, Brno</w:t>
      </w:r>
    </w:p>
    <w:p w:rsidR="004B6369" w:rsidRDefault="004B6369" w:rsidP="004B6369">
      <w:pPr>
        <w:pBdr>
          <w:top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MAGNUM Etos, s.r.o., Brno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</w:r>
      <w:r w:rsidRPr="00F754BD">
        <w:t>MAGNUM Etos, s.r.o.</w:t>
      </w:r>
      <w:r>
        <w:t>, Brno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Zhotovitel:</w:t>
      </w:r>
      <w:r>
        <w:tab/>
      </w:r>
      <w:r>
        <w:tab/>
        <w:t>KOMFORT, a.s., TRESKO a.s., SPECTRA Systém spol. s r.o., ASTEX s.r.o.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Projektant:</w:t>
      </w:r>
      <w:r>
        <w:tab/>
      </w:r>
      <w:r>
        <w:tab/>
      </w:r>
      <w:proofErr w:type="gramStart"/>
      <w:r>
        <w:t>Architekti D.R.</w:t>
      </w:r>
      <w:proofErr w:type="gramEnd"/>
      <w:r>
        <w:t>N.H., s.r.o.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RN:</w:t>
      </w:r>
      <w:r>
        <w:tab/>
      </w:r>
      <w:r>
        <w:tab/>
        <w:t>200 mil. Kč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Lhůty výstavby:</w:t>
      </w:r>
      <w:r>
        <w:tab/>
        <w:t>9/2012 – 10/2014</w:t>
      </w:r>
    </w:p>
    <w:p w:rsidR="004B6369" w:rsidRDefault="004B6369" w:rsidP="004B6369">
      <w:pPr>
        <w:rPr>
          <w:b/>
        </w:rPr>
      </w:pPr>
    </w:p>
    <w:p w:rsidR="004B6369" w:rsidRPr="00740718" w:rsidRDefault="004B6369" w:rsidP="004B6369">
      <w:pPr>
        <w:rPr>
          <w:b/>
        </w:rPr>
      </w:pPr>
      <w:r>
        <w:rPr>
          <w:b/>
        </w:rPr>
        <w:t>2. místo</w:t>
      </w:r>
    </w:p>
    <w:p w:rsidR="004B6369" w:rsidRPr="00216720" w:rsidRDefault="004B6369" w:rsidP="004B6369">
      <w:pPr>
        <w:ind w:left="360"/>
        <w:jc w:val="center"/>
        <w:rPr>
          <w:b/>
          <w:color w:val="E36C0A" w:themeColor="accent6" w:themeShade="BF"/>
          <w:sz w:val="28"/>
          <w:szCs w:val="28"/>
        </w:rPr>
      </w:pPr>
      <w:r w:rsidRPr="00216720">
        <w:rPr>
          <w:b/>
          <w:color w:val="E36C0A" w:themeColor="accent6" w:themeShade="BF"/>
          <w:sz w:val="28"/>
          <w:szCs w:val="28"/>
        </w:rPr>
        <w:t xml:space="preserve">Rekonstrukce Pavilonu D </w:t>
      </w:r>
      <w:proofErr w:type="gramStart"/>
      <w:r w:rsidRPr="00216720">
        <w:rPr>
          <w:b/>
          <w:color w:val="E36C0A" w:themeColor="accent6" w:themeShade="BF"/>
          <w:sz w:val="28"/>
          <w:szCs w:val="28"/>
        </w:rPr>
        <w:t>na</w:t>
      </w:r>
      <w:proofErr w:type="gramEnd"/>
      <w:r w:rsidRPr="00216720">
        <w:rPr>
          <w:b/>
          <w:color w:val="E36C0A" w:themeColor="accent6" w:themeShade="BF"/>
          <w:sz w:val="28"/>
          <w:szCs w:val="28"/>
        </w:rPr>
        <w:t xml:space="preserve"> VIDA! Science centrum</w:t>
      </w:r>
    </w:p>
    <w:p w:rsidR="004B6369" w:rsidRDefault="004B6369" w:rsidP="004B6369">
      <w:pPr>
        <w:pBdr>
          <w:top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Jihomoravský kraj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  <w:t>Jihomoravský kraj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Zhotovitel:</w:t>
      </w:r>
      <w:r>
        <w:tab/>
      </w:r>
      <w:r>
        <w:tab/>
        <w:t>Zlínstav a.s., Zlín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Projektant:</w:t>
      </w:r>
      <w:r>
        <w:tab/>
      </w:r>
      <w:r>
        <w:tab/>
        <w:t>K 4 a.s., Brno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RN:</w:t>
      </w:r>
      <w:r>
        <w:tab/>
      </w:r>
      <w:r>
        <w:tab/>
        <w:t>216,4 mil. Kč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Lhůty výstavby:</w:t>
      </w:r>
      <w:r>
        <w:tab/>
        <w:t>6/2013 – 11/2014</w:t>
      </w:r>
    </w:p>
    <w:p w:rsidR="004B6369" w:rsidRDefault="004B6369" w:rsidP="004B6369">
      <w:pPr>
        <w:rPr>
          <w:b/>
        </w:rPr>
      </w:pPr>
    </w:p>
    <w:p w:rsidR="004B6369" w:rsidRDefault="004B6369" w:rsidP="004B6369">
      <w:pPr>
        <w:rPr>
          <w:b/>
        </w:rPr>
      </w:pPr>
      <w:r>
        <w:rPr>
          <w:b/>
        </w:rPr>
        <w:t>3. místo</w:t>
      </w:r>
    </w:p>
    <w:p w:rsidR="004B6369" w:rsidRPr="00216720" w:rsidRDefault="004B6369" w:rsidP="004B6369">
      <w:pPr>
        <w:ind w:left="360"/>
        <w:jc w:val="center"/>
        <w:rPr>
          <w:b/>
          <w:color w:val="E36C0A" w:themeColor="accent6" w:themeShade="BF"/>
          <w:sz w:val="28"/>
          <w:szCs w:val="28"/>
        </w:rPr>
      </w:pPr>
      <w:r w:rsidRPr="00216720">
        <w:rPr>
          <w:b/>
          <w:color w:val="E36C0A" w:themeColor="accent6" w:themeShade="BF"/>
          <w:sz w:val="28"/>
          <w:szCs w:val="28"/>
        </w:rPr>
        <w:t>Rekonstrukce budovy autoservisu na pobočku firmy M &amp; V, Hněvkovského ul., Brno</w:t>
      </w:r>
    </w:p>
    <w:p w:rsidR="004B6369" w:rsidRDefault="004B6369" w:rsidP="004B6369">
      <w:pPr>
        <w:pBdr>
          <w:top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 xml:space="preserve">Ing. </w:t>
      </w:r>
      <w:r w:rsidRPr="00BA4637">
        <w:rPr>
          <w:rFonts w:ascii="Trebuchet MS" w:hAnsi="Trebuchet MS"/>
          <w:sz w:val="18"/>
          <w:szCs w:val="18"/>
        </w:rPr>
        <w:t>&amp;</w:t>
      </w:r>
      <w:r>
        <w:t xml:space="preserve"> Ing. arch. Rudolf Müller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  <w:t>M &amp; V Holding a.s., Vsetín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Zhotovitel:</w:t>
      </w:r>
      <w:r>
        <w:tab/>
      </w:r>
      <w:r>
        <w:tab/>
        <w:t>KALÁB – stavební firma, spol. s r.o.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Projektant:</w:t>
      </w:r>
      <w:r>
        <w:tab/>
      </w:r>
      <w:r>
        <w:tab/>
        <w:t xml:space="preserve">Ing. </w:t>
      </w:r>
      <w:r w:rsidRPr="00BA4637">
        <w:rPr>
          <w:rFonts w:ascii="Trebuchet MS" w:hAnsi="Trebuchet MS"/>
          <w:sz w:val="18"/>
          <w:szCs w:val="18"/>
        </w:rPr>
        <w:t>&amp;</w:t>
      </w:r>
      <w:r>
        <w:t xml:space="preserve"> Ing. arch. Rudolf Müller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RN:</w:t>
      </w:r>
      <w:r>
        <w:tab/>
      </w:r>
      <w:r>
        <w:tab/>
        <w:t>15,6 mil. Kč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Lhůty výstavby:</w:t>
      </w:r>
      <w:r>
        <w:tab/>
        <w:t>7/2013 – 3/2014</w:t>
      </w:r>
    </w:p>
    <w:p w:rsidR="004B6369" w:rsidRDefault="004B6369" w:rsidP="004B6369">
      <w:pPr>
        <w:rPr>
          <w:b/>
        </w:rPr>
      </w:pPr>
    </w:p>
    <w:p w:rsidR="004B6369" w:rsidRDefault="004B6369" w:rsidP="004B6369">
      <w:pPr>
        <w:rPr>
          <w:b/>
        </w:rPr>
      </w:pPr>
    </w:p>
    <w:p w:rsidR="004B6369" w:rsidRDefault="004B6369" w:rsidP="004B6369">
      <w:pPr>
        <w:rPr>
          <w:b/>
        </w:rPr>
      </w:pPr>
    </w:p>
    <w:p w:rsidR="004B6369" w:rsidRDefault="004B6369" w:rsidP="004B6369">
      <w:pPr>
        <w:rPr>
          <w:b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4B6369" w:rsidRPr="00216720" w:rsidRDefault="004B6369" w:rsidP="00216720">
      <w:pPr>
        <w:jc w:val="center"/>
        <w:rPr>
          <w:rFonts w:asciiTheme="majorHAnsi" w:hAnsiTheme="majorHAnsi"/>
          <w:b/>
          <w:color w:val="943634" w:themeColor="accent2" w:themeShade="BF"/>
          <w:sz w:val="32"/>
          <w:szCs w:val="32"/>
        </w:rPr>
      </w:pPr>
      <w:r w:rsidRPr="00216720">
        <w:rPr>
          <w:rFonts w:asciiTheme="majorHAnsi" w:hAnsiTheme="majorHAnsi"/>
          <w:b/>
          <w:color w:val="943634" w:themeColor="accent2" w:themeShade="BF"/>
          <w:sz w:val="32"/>
          <w:szCs w:val="32"/>
        </w:rPr>
        <w:lastRenderedPageBreak/>
        <w:t>6. kategorie – vodohospodářské a ekologické stavby</w:t>
      </w:r>
    </w:p>
    <w:p w:rsidR="004B6369" w:rsidRDefault="004B6369" w:rsidP="004B6369">
      <w:pPr>
        <w:rPr>
          <w:b/>
        </w:rPr>
      </w:pPr>
      <w:r>
        <w:rPr>
          <w:b/>
        </w:rPr>
        <w:t>1. místo</w:t>
      </w:r>
    </w:p>
    <w:p w:rsidR="004B6369" w:rsidRPr="00216720" w:rsidRDefault="004B6369" w:rsidP="004B6369">
      <w:pPr>
        <w:jc w:val="center"/>
        <w:rPr>
          <w:b/>
          <w:color w:val="E36C0A" w:themeColor="accent6" w:themeShade="BF"/>
          <w:sz w:val="28"/>
          <w:szCs w:val="28"/>
        </w:rPr>
      </w:pPr>
      <w:r w:rsidRPr="00216720">
        <w:rPr>
          <w:b/>
          <w:color w:val="E36C0A" w:themeColor="accent6" w:themeShade="BF"/>
          <w:sz w:val="28"/>
          <w:szCs w:val="28"/>
        </w:rPr>
        <w:t>Rekonstrukce a dostavba kanalizace v Brně</w:t>
      </w:r>
    </w:p>
    <w:p w:rsidR="004B6369" w:rsidRDefault="004B6369" w:rsidP="004B6369">
      <w:pPr>
        <w:pBdr>
          <w:top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Přihlašovatel:</w:t>
      </w:r>
      <w:r>
        <w:tab/>
      </w:r>
      <w:r>
        <w:tab/>
        <w:t xml:space="preserve">Sdružení pro dostavbu kanalizace v Brně – IMOS Brno, a.s., OHL ŽS, a.s., Metrostav, a.s. 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  <w:t>Statutární město Brno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Zhotovitel:</w:t>
      </w:r>
      <w:r>
        <w:tab/>
      </w:r>
      <w:r>
        <w:tab/>
      </w:r>
      <w:r>
        <w:tab/>
        <w:t>Sdružení pro dostavbu kanalizace v Brně – IMOS Brno, a.s. – vedoucí účastník sdružení, OHL ŽS, a.s. – účastník sdružení I., Metrostav, a.s. – účastník sdružení II.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Projektant:</w:t>
      </w:r>
      <w:r>
        <w:tab/>
      </w:r>
      <w:r>
        <w:tab/>
        <w:t>Pöyry Environment, a.s., Brno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RN:</w:t>
      </w:r>
      <w:r>
        <w:tab/>
      </w:r>
      <w:r>
        <w:tab/>
        <w:t>1 564,1 mil. Kč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Lhůty výstavby:</w:t>
      </w:r>
      <w:r>
        <w:tab/>
        <w:t>3/2012 – 2/2014</w:t>
      </w:r>
    </w:p>
    <w:p w:rsidR="004B6369" w:rsidRDefault="004B6369" w:rsidP="004B6369">
      <w:pPr>
        <w:rPr>
          <w:b/>
        </w:rPr>
      </w:pPr>
    </w:p>
    <w:p w:rsidR="004B6369" w:rsidRDefault="004B6369" w:rsidP="004B6369">
      <w:pPr>
        <w:rPr>
          <w:b/>
        </w:rPr>
      </w:pPr>
      <w:r>
        <w:rPr>
          <w:b/>
        </w:rPr>
        <w:t>2. místo</w:t>
      </w:r>
    </w:p>
    <w:p w:rsidR="004B6369" w:rsidRPr="00216720" w:rsidRDefault="004B6369" w:rsidP="004B6369">
      <w:pPr>
        <w:ind w:left="360"/>
        <w:jc w:val="center"/>
        <w:rPr>
          <w:b/>
          <w:color w:val="E36C0A" w:themeColor="accent6" w:themeShade="BF"/>
          <w:sz w:val="28"/>
          <w:szCs w:val="28"/>
        </w:rPr>
      </w:pPr>
      <w:r w:rsidRPr="00216720">
        <w:rPr>
          <w:b/>
          <w:color w:val="E36C0A" w:themeColor="accent6" w:themeShade="BF"/>
          <w:sz w:val="28"/>
          <w:szCs w:val="28"/>
        </w:rPr>
        <w:t>ČOV Milotice</w:t>
      </w:r>
    </w:p>
    <w:p w:rsidR="004B6369" w:rsidRDefault="004B6369" w:rsidP="004B6369">
      <w:pPr>
        <w:pBdr>
          <w:top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AQUA PROCON s.r.o., Brno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  <w:t>Svazek obcí Kelčany, Milotice, Skoronice, Vacenovice, Vlkoš – investor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ab/>
      </w:r>
      <w:r>
        <w:tab/>
        <w:t>AP INVESTING, s.r.o. – technický dozor investora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Zhotovitel:</w:t>
      </w:r>
      <w:r>
        <w:tab/>
      </w:r>
      <w:r>
        <w:tab/>
        <w:t>MSO Servis spol. s r.o., Kyjov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Projektant:</w:t>
      </w:r>
      <w:r>
        <w:tab/>
      </w:r>
      <w:r>
        <w:tab/>
        <w:t>AQUA PROCON s.r.o., Brno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RN:</w:t>
      </w:r>
      <w:r>
        <w:tab/>
      </w:r>
      <w:r>
        <w:tab/>
        <w:t>98,2 mil. Kč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Lhůty výstavby:</w:t>
      </w:r>
      <w:r>
        <w:tab/>
        <w:t>10/2011 – 11/2014</w:t>
      </w:r>
    </w:p>
    <w:p w:rsidR="004B6369" w:rsidRDefault="004B6369" w:rsidP="004B6369">
      <w:pPr>
        <w:rPr>
          <w:b/>
        </w:rPr>
      </w:pPr>
    </w:p>
    <w:p w:rsidR="004B6369" w:rsidRDefault="004B6369" w:rsidP="004B6369">
      <w:pPr>
        <w:rPr>
          <w:b/>
        </w:rPr>
      </w:pPr>
      <w:r>
        <w:rPr>
          <w:b/>
        </w:rPr>
        <w:t>3. místo</w:t>
      </w:r>
    </w:p>
    <w:p w:rsidR="004B6369" w:rsidRPr="00216720" w:rsidRDefault="004B6369" w:rsidP="004B6369">
      <w:pPr>
        <w:jc w:val="center"/>
        <w:rPr>
          <w:b/>
          <w:color w:val="E36C0A" w:themeColor="accent6" w:themeShade="BF"/>
          <w:sz w:val="28"/>
          <w:szCs w:val="28"/>
        </w:rPr>
      </w:pPr>
      <w:r w:rsidRPr="00216720">
        <w:rPr>
          <w:b/>
          <w:color w:val="E36C0A" w:themeColor="accent6" w:themeShade="BF"/>
          <w:sz w:val="28"/>
          <w:szCs w:val="28"/>
        </w:rPr>
        <w:t>Přírodní koupací Biotop Brno, Horní Heršpice</w:t>
      </w:r>
    </w:p>
    <w:p w:rsidR="004B6369" w:rsidRDefault="004B6369" w:rsidP="004B6369">
      <w:pPr>
        <w:pBdr>
          <w:top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IMOS Brno, a.s.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  <w:t>Statutární město Brno, MČ Brno - Jih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Zhotovitel:</w:t>
      </w:r>
      <w:r>
        <w:tab/>
      </w:r>
      <w:r>
        <w:tab/>
        <w:t>IMOS Brno, a.s.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Projektant:</w:t>
      </w:r>
      <w:r>
        <w:tab/>
      </w:r>
      <w:r>
        <w:tab/>
        <w:t>BAPO s.r.o., Ing. Milan Barták, Rousínov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RN:</w:t>
      </w:r>
      <w:r>
        <w:tab/>
      </w:r>
      <w:r>
        <w:tab/>
        <w:t>58,7 mil. Kč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Lhůty výstavby:</w:t>
      </w:r>
      <w:r>
        <w:tab/>
        <w:t>4/2014 – 10/2014</w:t>
      </w:r>
    </w:p>
    <w:p w:rsidR="004B6369" w:rsidRDefault="004B6369" w:rsidP="004B6369">
      <w:pPr>
        <w:rPr>
          <w:b/>
        </w:rPr>
      </w:pPr>
    </w:p>
    <w:p w:rsidR="004B6369" w:rsidRDefault="004B6369" w:rsidP="004B6369">
      <w:pPr>
        <w:rPr>
          <w:b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216720" w:rsidRDefault="00216720" w:rsidP="004B6369">
      <w:pPr>
        <w:rPr>
          <w:b/>
          <w:sz w:val="28"/>
          <w:szCs w:val="28"/>
        </w:rPr>
      </w:pPr>
    </w:p>
    <w:p w:rsidR="004B6369" w:rsidRPr="00216720" w:rsidRDefault="004B6369" w:rsidP="00216720">
      <w:pPr>
        <w:jc w:val="center"/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</w:pPr>
      <w:r w:rsidRPr="00216720"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  <w:lastRenderedPageBreak/>
        <w:t>7. kategorie – stavby mimo území JmK</w:t>
      </w:r>
    </w:p>
    <w:p w:rsidR="004B6369" w:rsidRDefault="004B6369" w:rsidP="004B6369">
      <w:pPr>
        <w:rPr>
          <w:b/>
          <w:sz w:val="28"/>
          <w:szCs w:val="28"/>
        </w:rPr>
      </w:pPr>
    </w:p>
    <w:p w:rsidR="004B6369" w:rsidRPr="00216720" w:rsidRDefault="004B6369" w:rsidP="004B6369">
      <w:pPr>
        <w:jc w:val="center"/>
        <w:rPr>
          <w:b/>
          <w:color w:val="E36C0A" w:themeColor="accent6" w:themeShade="BF"/>
          <w:sz w:val="28"/>
          <w:szCs w:val="28"/>
        </w:rPr>
      </w:pPr>
      <w:r w:rsidRPr="00216720">
        <w:rPr>
          <w:b/>
          <w:color w:val="E36C0A" w:themeColor="accent6" w:themeShade="BF"/>
          <w:sz w:val="28"/>
          <w:szCs w:val="28"/>
        </w:rPr>
        <w:t>Rekonstrukce Masarykova náměstí – přestupní terminál Velká Bíteš</w:t>
      </w:r>
    </w:p>
    <w:p w:rsidR="004B6369" w:rsidRDefault="004B6369" w:rsidP="004B6369">
      <w:pPr>
        <w:pBdr>
          <w:top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IMOS Brno, a.s.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  <w:t>Město Velká Bíteš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Zhotovitel:</w:t>
      </w:r>
      <w:r>
        <w:tab/>
      </w:r>
      <w:r>
        <w:tab/>
        <w:t>IMOS Brno, a.s.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Projektant:</w:t>
      </w:r>
      <w:r>
        <w:tab/>
      </w:r>
      <w:r>
        <w:tab/>
        <w:t>Architektonická kancelář Burian – Křivinka, Brno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RN:</w:t>
      </w:r>
      <w:r>
        <w:tab/>
      </w:r>
      <w:r>
        <w:tab/>
        <w:t>20,1 mil. Kč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Lhůty výstavby:</w:t>
      </w:r>
      <w:r>
        <w:tab/>
        <w:t>8/2013 – 10/2014</w:t>
      </w:r>
    </w:p>
    <w:p w:rsidR="004B6369" w:rsidRDefault="004B6369" w:rsidP="004B6369">
      <w:pPr>
        <w:rPr>
          <w:b/>
        </w:rPr>
      </w:pPr>
    </w:p>
    <w:p w:rsidR="004B6369" w:rsidRDefault="004B6369" w:rsidP="004B6369">
      <w:pPr>
        <w:rPr>
          <w:b/>
        </w:rPr>
      </w:pPr>
    </w:p>
    <w:p w:rsidR="004B6369" w:rsidRDefault="004B6369" w:rsidP="004B6369">
      <w:pPr>
        <w:rPr>
          <w:b/>
        </w:rPr>
      </w:pPr>
    </w:p>
    <w:p w:rsidR="004B6369" w:rsidRDefault="004B6369" w:rsidP="004B6369">
      <w:pPr>
        <w:rPr>
          <w:b/>
        </w:rPr>
      </w:pPr>
    </w:p>
    <w:p w:rsidR="004B6369" w:rsidRDefault="004B6369" w:rsidP="004B6369">
      <w:pPr>
        <w:rPr>
          <w:b/>
        </w:rPr>
      </w:pPr>
    </w:p>
    <w:p w:rsidR="004B6369" w:rsidRDefault="004B6369" w:rsidP="004B6369">
      <w:pPr>
        <w:rPr>
          <w:b/>
        </w:rPr>
      </w:pPr>
    </w:p>
    <w:p w:rsidR="004B6369" w:rsidRDefault="004B6369" w:rsidP="004B6369">
      <w:pPr>
        <w:rPr>
          <w:b/>
        </w:rPr>
      </w:pPr>
    </w:p>
    <w:p w:rsidR="004B6369" w:rsidRDefault="004B6369" w:rsidP="004B6369">
      <w:pPr>
        <w:rPr>
          <w:b/>
        </w:rPr>
      </w:pPr>
    </w:p>
    <w:p w:rsidR="004B6369" w:rsidRDefault="004B6369" w:rsidP="004B6369">
      <w:pPr>
        <w:rPr>
          <w:b/>
        </w:rPr>
      </w:pPr>
    </w:p>
    <w:p w:rsidR="004B6369" w:rsidRDefault="004B6369" w:rsidP="004B6369">
      <w:pPr>
        <w:rPr>
          <w:b/>
        </w:rPr>
      </w:pPr>
    </w:p>
    <w:p w:rsidR="004B6369" w:rsidRDefault="004B6369" w:rsidP="004B6369">
      <w:pPr>
        <w:rPr>
          <w:b/>
        </w:rPr>
      </w:pPr>
    </w:p>
    <w:p w:rsidR="004B6369" w:rsidRDefault="004B6369" w:rsidP="004B6369">
      <w:pPr>
        <w:rPr>
          <w:b/>
        </w:rPr>
      </w:pPr>
    </w:p>
    <w:p w:rsidR="004B6369" w:rsidRDefault="004B6369" w:rsidP="004B6369">
      <w:pPr>
        <w:rPr>
          <w:b/>
        </w:rPr>
      </w:pPr>
    </w:p>
    <w:p w:rsidR="004B6369" w:rsidRDefault="004B6369" w:rsidP="004B6369">
      <w:pPr>
        <w:rPr>
          <w:b/>
        </w:rPr>
      </w:pPr>
    </w:p>
    <w:p w:rsidR="00216720" w:rsidRDefault="00216720" w:rsidP="004B6369">
      <w:pPr>
        <w:rPr>
          <w:b/>
        </w:rPr>
      </w:pPr>
    </w:p>
    <w:p w:rsidR="004B6369" w:rsidRPr="00FB27D0" w:rsidRDefault="004B6369" w:rsidP="00216720">
      <w:pPr>
        <w:jc w:val="center"/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</w:pPr>
      <w:r w:rsidRPr="00FB27D0"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  <w:t>zvláštní cena</w:t>
      </w:r>
    </w:p>
    <w:p w:rsidR="00216720" w:rsidRPr="00216720" w:rsidRDefault="00216720" w:rsidP="00216720">
      <w:pPr>
        <w:jc w:val="center"/>
        <w:rPr>
          <w:rFonts w:asciiTheme="majorHAnsi" w:hAnsiTheme="majorHAnsi"/>
          <w:b/>
          <w:color w:val="943634" w:themeColor="accent2" w:themeShade="BF"/>
          <w:sz w:val="32"/>
          <w:szCs w:val="32"/>
        </w:rPr>
      </w:pPr>
    </w:p>
    <w:p w:rsidR="004B6369" w:rsidRPr="00216720" w:rsidRDefault="004B6369" w:rsidP="004B6369">
      <w:pPr>
        <w:ind w:left="360"/>
        <w:jc w:val="center"/>
        <w:rPr>
          <w:b/>
          <w:color w:val="E36C0A" w:themeColor="accent6" w:themeShade="BF"/>
        </w:rPr>
      </w:pPr>
      <w:r w:rsidRPr="00216720">
        <w:rPr>
          <w:b/>
          <w:color w:val="E36C0A" w:themeColor="accent6" w:themeShade="BF"/>
        </w:rPr>
        <w:t>Rekonstrukce vily Löw-Beer, Drobného 22, Brno</w:t>
      </w:r>
    </w:p>
    <w:p w:rsidR="004B6369" w:rsidRDefault="004B6369" w:rsidP="004B6369">
      <w:pPr>
        <w:pBdr>
          <w:top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Jihomoravský kraj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  <w:t>Jihomoravský kraj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Zhotovitel:</w:t>
      </w:r>
      <w:r>
        <w:tab/>
      </w:r>
      <w:r>
        <w:tab/>
        <w:t>Tocháček spol. s r.o., Brno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Projektant:</w:t>
      </w:r>
      <w:r>
        <w:tab/>
      </w:r>
      <w:r>
        <w:tab/>
        <w:t>Arch. Design, s.r.o., Brno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RN:</w:t>
      </w:r>
      <w:r>
        <w:tab/>
      </w:r>
      <w:r>
        <w:tab/>
        <w:t>49,1 mil. Kč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Lhůty výstavby:</w:t>
      </w:r>
      <w:r>
        <w:tab/>
        <w:t>4/2013 – 12/2014</w:t>
      </w:r>
    </w:p>
    <w:p w:rsidR="004B6369" w:rsidRDefault="004B6369" w:rsidP="004B6369">
      <w:pPr>
        <w:rPr>
          <w:b/>
          <w:sz w:val="28"/>
          <w:szCs w:val="28"/>
        </w:rPr>
      </w:pPr>
    </w:p>
    <w:p w:rsidR="004B6369" w:rsidRDefault="004B6369" w:rsidP="004B6369">
      <w:pPr>
        <w:rPr>
          <w:b/>
          <w:sz w:val="28"/>
          <w:szCs w:val="28"/>
        </w:rPr>
      </w:pPr>
    </w:p>
    <w:p w:rsidR="004B6369" w:rsidRPr="00FB27D0" w:rsidRDefault="004B6369" w:rsidP="00216720">
      <w:pPr>
        <w:jc w:val="center"/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</w:pPr>
      <w:r w:rsidRPr="00FB27D0"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  <w:t>cena časopisu Stavebnictví</w:t>
      </w:r>
    </w:p>
    <w:p w:rsidR="004B6369" w:rsidRDefault="004B6369" w:rsidP="004B6369">
      <w:pPr>
        <w:rPr>
          <w:b/>
          <w:sz w:val="28"/>
          <w:szCs w:val="28"/>
        </w:rPr>
      </w:pPr>
    </w:p>
    <w:p w:rsidR="004B6369" w:rsidRPr="00216720" w:rsidRDefault="004B6369" w:rsidP="004B6369">
      <w:pPr>
        <w:jc w:val="center"/>
        <w:rPr>
          <w:b/>
          <w:color w:val="E36C0A" w:themeColor="accent6" w:themeShade="BF"/>
          <w:sz w:val="28"/>
          <w:szCs w:val="28"/>
        </w:rPr>
      </w:pPr>
      <w:r w:rsidRPr="00216720">
        <w:rPr>
          <w:b/>
          <w:color w:val="E36C0A" w:themeColor="accent6" w:themeShade="BF"/>
          <w:sz w:val="28"/>
          <w:szCs w:val="28"/>
        </w:rPr>
        <w:t>„Stavba CSP a VTP“ – CEITEC Science Park a Vědeckotechnický park Brno</w:t>
      </w:r>
    </w:p>
    <w:p w:rsidR="004B6369" w:rsidRDefault="004B6369" w:rsidP="004B6369">
      <w:pPr>
        <w:pBdr>
          <w:top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OHL ŽS, a.s. Brno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  <w:t>Jihomoravský kraj a VTP Brno, a.s.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Zhotovitel:</w:t>
      </w:r>
      <w:r>
        <w:tab/>
      </w:r>
      <w:r>
        <w:tab/>
        <w:t>Sdružení OHL – REMOSTAV – OHL SA – CSP a VTP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Projektant:</w:t>
      </w:r>
      <w:r>
        <w:tab/>
      </w:r>
      <w:r>
        <w:tab/>
        <w:t>EP Rožnov, a.s.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RN:</w:t>
      </w:r>
      <w:r>
        <w:tab/>
      </w:r>
      <w:r>
        <w:tab/>
        <w:t>527,1 mil. Kč</w:t>
      </w:r>
    </w:p>
    <w:p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  <w:r>
        <w:t>Lhůty výstavby:</w:t>
      </w:r>
      <w:r>
        <w:tab/>
        <w:t>4/2013 – 8/2014</w:t>
      </w:r>
    </w:p>
    <w:p w:rsidR="004B6369" w:rsidRDefault="004B6369" w:rsidP="004B6369">
      <w:pPr>
        <w:rPr>
          <w:b/>
          <w:sz w:val="28"/>
          <w:szCs w:val="28"/>
        </w:rPr>
      </w:pPr>
    </w:p>
    <w:p w:rsidR="00500EF5" w:rsidRDefault="00835F1E" w:rsidP="00763FEA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ab/>
      </w:r>
    </w:p>
    <w:p w:rsidR="00500EF5" w:rsidRPr="00500EF5" w:rsidRDefault="00500EF5" w:rsidP="00500EF5">
      <w:pPr>
        <w:rPr>
          <w:rFonts w:asciiTheme="majorHAnsi" w:hAnsiTheme="majorHAnsi"/>
          <w:b/>
          <w:color w:val="943634" w:themeColor="accent2" w:themeShade="BF"/>
          <w:sz w:val="32"/>
          <w:szCs w:val="32"/>
        </w:rPr>
      </w:pPr>
      <w:r w:rsidRPr="00500EF5">
        <w:rPr>
          <w:rFonts w:asciiTheme="majorHAnsi" w:hAnsiTheme="majorHAnsi"/>
          <w:b/>
          <w:color w:val="943634" w:themeColor="accent2" w:themeShade="BF"/>
          <w:sz w:val="32"/>
          <w:szCs w:val="32"/>
        </w:rPr>
        <w:lastRenderedPageBreak/>
        <w:t>Oceněné studentské práce, přihlášených do 13. ročníku soutěže Stavba JmK 2014</w:t>
      </w:r>
    </w:p>
    <w:p w:rsidR="00500EF5" w:rsidRDefault="00500EF5" w:rsidP="00500EF5">
      <w:pPr>
        <w:rPr>
          <w:b/>
        </w:rPr>
      </w:pPr>
    </w:p>
    <w:p w:rsidR="00500EF5" w:rsidRPr="00500EF5" w:rsidRDefault="00500EF5" w:rsidP="00500EF5">
      <w:pPr>
        <w:rPr>
          <w:b/>
          <w:i/>
          <w:color w:val="E36C0A" w:themeColor="accent6" w:themeShade="BF"/>
          <w:sz w:val="28"/>
          <w:szCs w:val="28"/>
        </w:rPr>
      </w:pPr>
      <w:r w:rsidRPr="00500EF5">
        <w:rPr>
          <w:b/>
          <w:i/>
          <w:color w:val="E36C0A" w:themeColor="accent6" w:themeShade="BF"/>
          <w:sz w:val="28"/>
          <w:szCs w:val="28"/>
        </w:rPr>
        <w:t>Komunitní centrum Brno - Lesná</w:t>
      </w:r>
    </w:p>
    <w:p w:rsidR="00500EF5" w:rsidRDefault="00500EF5" w:rsidP="00500EF5">
      <w:r>
        <w:t>Autor projektu:</w:t>
      </w:r>
      <w:r>
        <w:tab/>
        <w:t>Jan Havlíček</w:t>
      </w:r>
    </w:p>
    <w:p w:rsidR="00500EF5" w:rsidRDefault="00500EF5" w:rsidP="00500EF5">
      <w:r>
        <w:t>Přihlásil:</w:t>
      </w:r>
      <w:r>
        <w:tab/>
      </w:r>
      <w:r>
        <w:tab/>
        <w:t>ročníkový projekt</w:t>
      </w:r>
    </w:p>
    <w:p w:rsidR="00500EF5" w:rsidRDefault="00500EF5" w:rsidP="00500EF5">
      <w:pPr>
        <w:rPr>
          <w:b/>
        </w:rPr>
      </w:pPr>
    </w:p>
    <w:p w:rsidR="00500EF5" w:rsidRPr="00500EF5" w:rsidRDefault="00500EF5" w:rsidP="00500EF5">
      <w:pPr>
        <w:rPr>
          <w:b/>
          <w:i/>
          <w:color w:val="E36C0A" w:themeColor="accent6" w:themeShade="BF"/>
          <w:sz w:val="28"/>
          <w:szCs w:val="28"/>
        </w:rPr>
      </w:pPr>
      <w:r w:rsidRPr="00500EF5">
        <w:rPr>
          <w:b/>
          <w:i/>
          <w:color w:val="E36C0A" w:themeColor="accent6" w:themeShade="BF"/>
          <w:sz w:val="28"/>
          <w:szCs w:val="28"/>
        </w:rPr>
        <w:t>Vinařství Lahofer</w:t>
      </w:r>
    </w:p>
    <w:p w:rsidR="00500EF5" w:rsidRDefault="00500EF5" w:rsidP="00500EF5">
      <w:r>
        <w:t>Autor projektu:</w:t>
      </w:r>
      <w:r>
        <w:tab/>
        <w:t>Tomáš Javorský</w:t>
      </w:r>
    </w:p>
    <w:p w:rsidR="00500EF5" w:rsidRDefault="00500EF5" w:rsidP="00500EF5">
      <w:r>
        <w:t>Přihlásil:</w:t>
      </w:r>
      <w:r>
        <w:tab/>
      </w:r>
      <w:r>
        <w:tab/>
        <w:t>ročníkový projekt</w:t>
      </w:r>
    </w:p>
    <w:p w:rsidR="00500EF5" w:rsidRDefault="00500EF5" w:rsidP="00500EF5">
      <w:pPr>
        <w:rPr>
          <w:b/>
        </w:rPr>
      </w:pPr>
    </w:p>
    <w:p w:rsidR="00500EF5" w:rsidRPr="00500EF5" w:rsidRDefault="00500EF5" w:rsidP="00500EF5">
      <w:pPr>
        <w:rPr>
          <w:b/>
          <w:i/>
          <w:color w:val="E36C0A" w:themeColor="accent6" w:themeShade="BF"/>
          <w:sz w:val="28"/>
          <w:szCs w:val="28"/>
        </w:rPr>
      </w:pPr>
      <w:r w:rsidRPr="00500EF5">
        <w:rPr>
          <w:b/>
          <w:i/>
          <w:color w:val="E36C0A" w:themeColor="accent6" w:themeShade="BF"/>
          <w:sz w:val="28"/>
          <w:szCs w:val="28"/>
        </w:rPr>
        <w:t>Znovu</w:t>
      </w:r>
      <w:r w:rsidRPr="00500EF5">
        <w:rPr>
          <w:b/>
          <w:i/>
          <w:color w:val="E36C0A" w:themeColor="accent6" w:themeShade="BF"/>
          <w:sz w:val="28"/>
          <w:szCs w:val="28"/>
          <w:lang w:val="sk-SK"/>
        </w:rPr>
        <w:t xml:space="preserve"> otvorenie</w:t>
      </w:r>
      <w:r w:rsidRPr="00500EF5">
        <w:rPr>
          <w:b/>
          <w:i/>
          <w:color w:val="E36C0A" w:themeColor="accent6" w:themeShade="BF"/>
          <w:sz w:val="28"/>
          <w:szCs w:val="28"/>
        </w:rPr>
        <w:t xml:space="preserve"> kapličky,</w:t>
      </w:r>
      <w:r w:rsidRPr="00500EF5">
        <w:rPr>
          <w:b/>
          <w:i/>
          <w:color w:val="E36C0A" w:themeColor="accent6" w:themeShade="BF"/>
          <w:sz w:val="28"/>
          <w:szCs w:val="28"/>
          <w:lang w:val="sk-SK"/>
        </w:rPr>
        <w:t xml:space="preserve"> putne miesto</w:t>
      </w:r>
      <w:r w:rsidRPr="00500EF5">
        <w:rPr>
          <w:b/>
          <w:i/>
          <w:color w:val="E36C0A" w:themeColor="accent6" w:themeShade="BF"/>
          <w:sz w:val="28"/>
          <w:szCs w:val="28"/>
        </w:rPr>
        <w:t>, Ječmeniště</w:t>
      </w:r>
    </w:p>
    <w:p w:rsidR="00500EF5" w:rsidRDefault="00500EF5" w:rsidP="00500EF5">
      <w:r>
        <w:t>Autor projektu:</w:t>
      </w:r>
      <w:r>
        <w:tab/>
        <w:t>Eliška LIchtnerová</w:t>
      </w:r>
    </w:p>
    <w:p w:rsidR="00500EF5" w:rsidRDefault="00500EF5" w:rsidP="00500EF5">
      <w:r>
        <w:t>Přihlásila:</w:t>
      </w:r>
      <w:r>
        <w:tab/>
      </w:r>
      <w:r>
        <w:tab/>
        <w:t>ročníkový projekt</w:t>
      </w:r>
    </w:p>
    <w:p w:rsidR="00500EF5" w:rsidRDefault="00500EF5" w:rsidP="00500EF5">
      <w:pPr>
        <w:rPr>
          <w:b/>
        </w:rPr>
      </w:pPr>
    </w:p>
    <w:p w:rsidR="00500EF5" w:rsidRPr="00500EF5" w:rsidRDefault="00500EF5" w:rsidP="00500EF5">
      <w:pPr>
        <w:rPr>
          <w:b/>
          <w:i/>
          <w:color w:val="E36C0A" w:themeColor="accent6" w:themeShade="BF"/>
          <w:sz w:val="28"/>
          <w:szCs w:val="28"/>
        </w:rPr>
      </w:pPr>
      <w:r w:rsidRPr="00500EF5">
        <w:rPr>
          <w:b/>
          <w:i/>
          <w:color w:val="E36C0A" w:themeColor="accent6" w:themeShade="BF"/>
          <w:sz w:val="28"/>
          <w:szCs w:val="28"/>
        </w:rPr>
        <w:t xml:space="preserve">University </w:t>
      </w:r>
      <w:proofErr w:type="spellStart"/>
      <w:r w:rsidRPr="00500EF5">
        <w:rPr>
          <w:b/>
          <w:i/>
          <w:color w:val="E36C0A" w:themeColor="accent6" w:themeShade="BF"/>
          <w:sz w:val="28"/>
          <w:szCs w:val="28"/>
        </w:rPr>
        <w:t>residential</w:t>
      </w:r>
      <w:proofErr w:type="spellEnd"/>
      <w:r w:rsidRPr="00500EF5">
        <w:rPr>
          <w:b/>
          <w:i/>
          <w:color w:val="E36C0A" w:themeColor="accent6" w:themeShade="BF"/>
          <w:sz w:val="28"/>
          <w:szCs w:val="28"/>
        </w:rPr>
        <w:t xml:space="preserve"> centre</w:t>
      </w:r>
    </w:p>
    <w:p w:rsidR="00500EF5" w:rsidRDefault="00500EF5" w:rsidP="00500EF5">
      <w:r>
        <w:t>Autor projektu:</w:t>
      </w:r>
      <w:r>
        <w:tab/>
        <w:t>Ing. Jan Weyr</w:t>
      </w:r>
    </w:p>
    <w:p w:rsidR="00500EF5" w:rsidRPr="00C55D90" w:rsidRDefault="00500EF5" w:rsidP="00500EF5">
      <w:r>
        <w:t>Přihlásil:</w:t>
      </w:r>
      <w:r>
        <w:tab/>
      </w:r>
      <w:r>
        <w:tab/>
        <w:t>diplomovou práci</w:t>
      </w:r>
    </w:p>
    <w:p w:rsidR="00500EF5" w:rsidRDefault="00500EF5" w:rsidP="00500EF5">
      <w:pPr>
        <w:rPr>
          <w:b/>
        </w:rPr>
      </w:pPr>
    </w:p>
    <w:p w:rsidR="00500EF5" w:rsidRPr="00500EF5" w:rsidRDefault="00500EF5" w:rsidP="00500EF5">
      <w:pPr>
        <w:rPr>
          <w:b/>
          <w:i/>
          <w:color w:val="E36C0A" w:themeColor="accent6" w:themeShade="BF"/>
          <w:sz w:val="28"/>
          <w:szCs w:val="28"/>
        </w:rPr>
      </w:pPr>
      <w:r w:rsidRPr="00500EF5">
        <w:rPr>
          <w:b/>
          <w:i/>
          <w:color w:val="E36C0A" w:themeColor="accent6" w:themeShade="BF"/>
          <w:sz w:val="28"/>
          <w:szCs w:val="28"/>
        </w:rPr>
        <w:t>Multifunkční ekofarma Strachotín</w:t>
      </w:r>
    </w:p>
    <w:p w:rsidR="00500EF5" w:rsidRDefault="00500EF5" w:rsidP="00500EF5">
      <w:r>
        <w:t>Autor projektu:</w:t>
      </w:r>
      <w:r>
        <w:tab/>
        <w:t>Ondřej Novotný</w:t>
      </w:r>
    </w:p>
    <w:p w:rsidR="00500EF5" w:rsidRDefault="00500EF5" w:rsidP="00500EF5">
      <w:r>
        <w:t>Přihlásil:</w:t>
      </w:r>
      <w:r>
        <w:tab/>
      </w:r>
      <w:r>
        <w:tab/>
        <w:t>ročníkový projekt</w:t>
      </w:r>
    </w:p>
    <w:p w:rsidR="00BE2519" w:rsidRDefault="00835F1E" w:rsidP="00763FEA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ab/>
      </w:r>
      <w:r>
        <w:rPr>
          <w:rFonts w:ascii="Cambria" w:hAnsi="Cambria"/>
          <w:b/>
          <w:sz w:val="32"/>
          <w:szCs w:val="32"/>
        </w:rPr>
        <w:tab/>
      </w:r>
    </w:p>
    <w:sectPr w:rsidR="00BE2519" w:rsidSect="00E5304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5BC"/>
    <w:multiLevelType w:val="hybridMultilevel"/>
    <w:tmpl w:val="D29AE4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D2070"/>
    <w:multiLevelType w:val="hybridMultilevel"/>
    <w:tmpl w:val="C4220328"/>
    <w:lvl w:ilvl="0" w:tplc="5524A0C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160C"/>
    <w:multiLevelType w:val="hybridMultilevel"/>
    <w:tmpl w:val="DAFEF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F4EA7"/>
    <w:multiLevelType w:val="hybridMultilevel"/>
    <w:tmpl w:val="EEAA76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1546F"/>
    <w:multiLevelType w:val="hybridMultilevel"/>
    <w:tmpl w:val="FF9CA5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A0B7C"/>
    <w:multiLevelType w:val="hybridMultilevel"/>
    <w:tmpl w:val="D29AE4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15CAD"/>
    <w:multiLevelType w:val="hybridMultilevel"/>
    <w:tmpl w:val="35F42A4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B21164"/>
    <w:multiLevelType w:val="hybridMultilevel"/>
    <w:tmpl w:val="EEA0F9D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93D21"/>
    <w:multiLevelType w:val="hybridMultilevel"/>
    <w:tmpl w:val="E26867DE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8A5D0C"/>
    <w:multiLevelType w:val="hybridMultilevel"/>
    <w:tmpl w:val="5DF4B9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719CB"/>
    <w:multiLevelType w:val="hybridMultilevel"/>
    <w:tmpl w:val="8C84339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66BD6"/>
    <w:multiLevelType w:val="hybridMultilevel"/>
    <w:tmpl w:val="D29AE4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E3C05"/>
    <w:multiLevelType w:val="hybridMultilevel"/>
    <w:tmpl w:val="EEAA76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92B12"/>
    <w:multiLevelType w:val="hybridMultilevel"/>
    <w:tmpl w:val="CEEEF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97287"/>
    <w:multiLevelType w:val="hybridMultilevel"/>
    <w:tmpl w:val="CEEEF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0711A"/>
    <w:multiLevelType w:val="hybridMultilevel"/>
    <w:tmpl w:val="8F88B74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447F0"/>
    <w:multiLevelType w:val="hybridMultilevel"/>
    <w:tmpl w:val="894236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53AF3"/>
    <w:multiLevelType w:val="hybridMultilevel"/>
    <w:tmpl w:val="6C9E7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525A5"/>
    <w:multiLevelType w:val="hybridMultilevel"/>
    <w:tmpl w:val="C4220328"/>
    <w:lvl w:ilvl="0" w:tplc="5524A0C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3112C"/>
    <w:multiLevelType w:val="hybridMultilevel"/>
    <w:tmpl w:val="FF9CA5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D05E0"/>
    <w:multiLevelType w:val="hybridMultilevel"/>
    <w:tmpl w:val="EEAA76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7089F"/>
    <w:multiLevelType w:val="hybridMultilevel"/>
    <w:tmpl w:val="E50463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123218"/>
    <w:multiLevelType w:val="hybridMultilevel"/>
    <w:tmpl w:val="CEEEF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C596F"/>
    <w:multiLevelType w:val="hybridMultilevel"/>
    <w:tmpl w:val="FF9CA5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E2D3F"/>
    <w:multiLevelType w:val="hybridMultilevel"/>
    <w:tmpl w:val="EEAA76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5763E"/>
    <w:multiLevelType w:val="hybridMultilevel"/>
    <w:tmpl w:val="CEB8083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58C5FA8"/>
    <w:multiLevelType w:val="hybridMultilevel"/>
    <w:tmpl w:val="EEAA76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806A0D"/>
    <w:multiLevelType w:val="hybridMultilevel"/>
    <w:tmpl w:val="68167AF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26174F"/>
    <w:multiLevelType w:val="hybridMultilevel"/>
    <w:tmpl w:val="C4220328"/>
    <w:lvl w:ilvl="0" w:tplc="5524A0C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42CCB"/>
    <w:multiLevelType w:val="hybridMultilevel"/>
    <w:tmpl w:val="212C0AC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15"/>
  </w:num>
  <w:num w:numId="4">
    <w:abstractNumId w:val="7"/>
  </w:num>
  <w:num w:numId="5">
    <w:abstractNumId w:val="27"/>
  </w:num>
  <w:num w:numId="6">
    <w:abstractNumId w:val="21"/>
  </w:num>
  <w:num w:numId="7">
    <w:abstractNumId w:val="25"/>
  </w:num>
  <w:num w:numId="8">
    <w:abstractNumId w:val="9"/>
  </w:num>
  <w:num w:numId="9">
    <w:abstractNumId w:val="10"/>
  </w:num>
  <w:num w:numId="10">
    <w:abstractNumId w:val="14"/>
  </w:num>
  <w:num w:numId="11">
    <w:abstractNumId w:val="17"/>
  </w:num>
  <w:num w:numId="12">
    <w:abstractNumId w:val="22"/>
  </w:num>
  <w:num w:numId="13">
    <w:abstractNumId w:val="13"/>
  </w:num>
  <w:num w:numId="14">
    <w:abstractNumId w:val="6"/>
  </w:num>
  <w:num w:numId="15">
    <w:abstractNumId w:val="28"/>
  </w:num>
  <w:num w:numId="16">
    <w:abstractNumId w:val="1"/>
  </w:num>
  <w:num w:numId="17">
    <w:abstractNumId w:val="18"/>
  </w:num>
  <w:num w:numId="18">
    <w:abstractNumId w:val="11"/>
  </w:num>
  <w:num w:numId="19">
    <w:abstractNumId w:val="5"/>
  </w:num>
  <w:num w:numId="20">
    <w:abstractNumId w:val="0"/>
  </w:num>
  <w:num w:numId="21">
    <w:abstractNumId w:val="4"/>
  </w:num>
  <w:num w:numId="22">
    <w:abstractNumId w:val="19"/>
  </w:num>
  <w:num w:numId="23">
    <w:abstractNumId w:val="23"/>
  </w:num>
  <w:num w:numId="24">
    <w:abstractNumId w:val="12"/>
  </w:num>
  <w:num w:numId="25">
    <w:abstractNumId w:val="24"/>
  </w:num>
  <w:num w:numId="26">
    <w:abstractNumId w:val="3"/>
  </w:num>
  <w:num w:numId="27">
    <w:abstractNumId w:val="2"/>
  </w:num>
  <w:num w:numId="28">
    <w:abstractNumId w:val="8"/>
  </w:num>
  <w:num w:numId="29">
    <w:abstractNumId w:val="2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18AD"/>
    <w:rsid w:val="00002914"/>
    <w:rsid w:val="00017113"/>
    <w:rsid w:val="00045B18"/>
    <w:rsid w:val="000A33FF"/>
    <w:rsid w:val="000B1477"/>
    <w:rsid w:val="000C05FF"/>
    <w:rsid w:val="000F485D"/>
    <w:rsid w:val="0010207B"/>
    <w:rsid w:val="0010581F"/>
    <w:rsid w:val="00174283"/>
    <w:rsid w:val="00185EC7"/>
    <w:rsid w:val="001C18AD"/>
    <w:rsid w:val="001D050E"/>
    <w:rsid w:val="001F2166"/>
    <w:rsid w:val="002002A9"/>
    <w:rsid w:val="00210109"/>
    <w:rsid w:val="00216720"/>
    <w:rsid w:val="002A1F97"/>
    <w:rsid w:val="002C1CD5"/>
    <w:rsid w:val="002C4597"/>
    <w:rsid w:val="002D091A"/>
    <w:rsid w:val="002D440F"/>
    <w:rsid w:val="002D6378"/>
    <w:rsid w:val="002E51CD"/>
    <w:rsid w:val="002F774F"/>
    <w:rsid w:val="003372A1"/>
    <w:rsid w:val="00345D5C"/>
    <w:rsid w:val="00360DE5"/>
    <w:rsid w:val="00395902"/>
    <w:rsid w:val="003F0BA0"/>
    <w:rsid w:val="0044469D"/>
    <w:rsid w:val="00463C24"/>
    <w:rsid w:val="00476401"/>
    <w:rsid w:val="00482CAF"/>
    <w:rsid w:val="004B0B51"/>
    <w:rsid w:val="004B6369"/>
    <w:rsid w:val="004E3ED4"/>
    <w:rsid w:val="004F016F"/>
    <w:rsid w:val="00500EF5"/>
    <w:rsid w:val="00525E4E"/>
    <w:rsid w:val="005453DF"/>
    <w:rsid w:val="00566AA0"/>
    <w:rsid w:val="005C27F4"/>
    <w:rsid w:val="005D1646"/>
    <w:rsid w:val="005E3499"/>
    <w:rsid w:val="005E60D6"/>
    <w:rsid w:val="0062558C"/>
    <w:rsid w:val="0062670B"/>
    <w:rsid w:val="0066010D"/>
    <w:rsid w:val="00665C94"/>
    <w:rsid w:val="0067570E"/>
    <w:rsid w:val="006A245F"/>
    <w:rsid w:val="006B5471"/>
    <w:rsid w:val="006D570A"/>
    <w:rsid w:val="006F2EBA"/>
    <w:rsid w:val="00762457"/>
    <w:rsid w:val="00762A13"/>
    <w:rsid w:val="00763FEA"/>
    <w:rsid w:val="007A2316"/>
    <w:rsid w:val="007D2D9D"/>
    <w:rsid w:val="007E1401"/>
    <w:rsid w:val="007E4F10"/>
    <w:rsid w:val="007F4D6C"/>
    <w:rsid w:val="00835F1E"/>
    <w:rsid w:val="008373DC"/>
    <w:rsid w:val="00881F46"/>
    <w:rsid w:val="008B4BE9"/>
    <w:rsid w:val="008C0522"/>
    <w:rsid w:val="008D1F4E"/>
    <w:rsid w:val="0091198B"/>
    <w:rsid w:val="009427B4"/>
    <w:rsid w:val="00944F78"/>
    <w:rsid w:val="0095029F"/>
    <w:rsid w:val="009515ED"/>
    <w:rsid w:val="00971688"/>
    <w:rsid w:val="009828D0"/>
    <w:rsid w:val="0098539C"/>
    <w:rsid w:val="009C3DB2"/>
    <w:rsid w:val="009D7300"/>
    <w:rsid w:val="009E7A93"/>
    <w:rsid w:val="00A016C7"/>
    <w:rsid w:val="00A136B4"/>
    <w:rsid w:val="00A434B2"/>
    <w:rsid w:val="00A84251"/>
    <w:rsid w:val="00A85F72"/>
    <w:rsid w:val="00A94B8B"/>
    <w:rsid w:val="00AA6FAB"/>
    <w:rsid w:val="00AB0BD9"/>
    <w:rsid w:val="00AD0804"/>
    <w:rsid w:val="00AF397B"/>
    <w:rsid w:val="00B03838"/>
    <w:rsid w:val="00B07117"/>
    <w:rsid w:val="00B23552"/>
    <w:rsid w:val="00B7030D"/>
    <w:rsid w:val="00BC45B1"/>
    <w:rsid w:val="00BE2519"/>
    <w:rsid w:val="00BE4380"/>
    <w:rsid w:val="00BE70F2"/>
    <w:rsid w:val="00C14485"/>
    <w:rsid w:val="00C77D2A"/>
    <w:rsid w:val="00C93DD2"/>
    <w:rsid w:val="00CC014A"/>
    <w:rsid w:val="00CE51F3"/>
    <w:rsid w:val="00CF0B8F"/>
    <w:rsid w:val="00CF397B"/>
    <w:rsid w:val="00D76442"/>
    <w:rsid w:val="00D845B7"/>
    <w:rsid w:val="00DA4942"/>
    <w:rsid w:val="00DD1102"/>
    <w:rsid w:val="00DD458F"/>
    <w:rsid w:val="00DE237B"/>
    <w:rsid w:val="00DE2F9D"/>
    <w:rsid w:val="00E019FB"/>
    <w:rsid w:val="00E270C5"/>
    <w:rsid w:val="00E47623"/>
    <w:rsid w:val="00E53047"/>
    <w:rsid w:val="00E55741"/>
    <w:rsid w:val="00E65D83"/>
    <w:rsid w:val="00E84CF7"/>
    <w:rsid w:val="00E84D4F"/>
    <w:rsid w:val="00E92671"/>
    <w:rsid w:val="00ED4D36"/>
    <w:rsid w:val="00ED79A7"/>
    <w:rsid w:val="00F263EF"/>
    <w:rsid w:val="00F36600"/>
    <w:rsid w:val="00F6450E"/>
    <w:rsid w:val="00F704C0"/>
    <w:rsid w:val="00F809C7"/>
    <w:rsid w:val="00F97B2F"/>
    <w:rsid w:val="00FA1CBB"/>
    <w:rsid w:val="00FA46FF"/>
    <w:rsid w:val="00FB27D0"/>
    <w:rsid w:val="00FB656B"/>
    <w:rsid w:val="00FC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8A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F2EBA"/>
    <w:pPr>
      <w:keepNext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F2EBA"/>
    <w:rPr>
      <w:rFonts w:ascii="Arial" w:hAnsi="Arial" w:cs="Arial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F397B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rsid w:val="0091198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91198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1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F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1099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Svaz podnikatelů ve stavebnictví</Company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Jiří Košulič</cp:lastModifiedBy>
  <cp:revision>8</cp:revision>
  <cp:lastPrinted>2014-07-10T08:16:00Z</cp:lastPrinted>
  <dcterms:created xsi:type="dcterms:W3CDTF">2014-07-10T07:21:00Z</dcterms:created>
  <dcterms:modified xsi:type="dcterms:W3CDTF">2015-06-11T08:07:00Z</dcterms:modified>
</cp:coreProperties>
</file>